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06FF2" w14:textId="481C1A9D" w:rsidR="003139C5" w:rsidRDefault="00AF3858">
      <w:pPr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7935C5AF" wp14:editId="5A1D176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4" name="Obraz 4" descr="Obraz zawierający tekst, góra, zewnętrzne, nocne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góra, zewnętrzne, nocne niebo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4BE3" w14:textId="77777777" w:rsidR="003139C5" w:rsidRDefault="003139C5">
      <w:pPr>
        <w:rPr>
          <w:lang w:val="pl-PL"/>
        </w:rPr>
      </w:pPr>
    </w:p>
    <w:p w14:paraId="5AB32D6A" w14:textId="77777777" w:rsidR="003139C5" w:rsidRDefault="003139C5">
      <w:pPr>
        <w:rPr>
          <w:lang w:val="pl-PL"/>
        </w:rPr>
      </w:pPr>
    </w:p>
    <w:p w14:paraId="26E20F34" w14:textId="786B4CCF" w:rsidR="003139C5" w:rsidRDefault="004B72FF" w:rsidP="004B72FF">
      <w:pPr>
        <w:tabs>
          <w:tab w:val="left" w:pos="3734"/>
        </w:tabs>
        <w:rPr>
          <w:lang w:val="pl-PL"/>
        </w:rPr>
      </w:pPr>
      <w:r>
        <w:rPr>
          <w:lang w:val="pl-PL"/>
        </w:rPr>
        <w:tab/>
      </w:r>
    </w:p>
    <w:p w14:paraId="496E139C" w14:textId="77777777" w:rsidR="003139C5" w:rsidRDefault="003139C5">
      <w:pPr>
        <w:rPr>
          <w:lang w:val="pl-PL"/>
        </w:rPr>
      </w:pPr>
    </w:p>
    <w:p w14:paraId="1EF319B8" w14:textId="77777777" w:rsidR="003139C5" w:rsidRDefault="003139C5">
      <w:pPr>
        <w:rPr>
          <w:lang w:val="pl-PL"/>
        </w:rPr>
      </w:pPr>
    </w:p>
    <w:p w14:paraId="6F2E7DB6" w14:textId="77777777" w:rsidR="003139C5" w:rsidRDefault="003139C5">
      <w:pPr>
        <w:rPr>
          <w:lang w:val="pl-PL"/>
        </w:rPr>
      </w:pPr>
    </w:p>
    <w:p w14:paraId="65998F19" w14:textId="77777777" w:rsidR="003139C5" w:rsidRDefault="003139C5">
      <w:pPr>
        <w:rPr>
          <w:lang w:val="pl-PL"/>
        </w:rPr>
      </w:pPr>
    </w:p>
    <w:p w14:paraId="4F13A625" w14:textId="77777777" w:rsidR="003139C5" w:rsidRDefault="003139C5">
      <w:pPr>
        <w:rPr>
          <w:lang w:val="pl-PL"/>
        </w:rPr>
      </w:pPr>
    </w:p>
    <w:p w14:paraId="3FD9C124" w14:textId="77777777" w:rsidR="003139C5" w:rsidRDefault="003139C5">
      <w:pPr>
        <w:rPr>
          <w:lang w:val="pl-PL"/>
        </w:rPr>
      </w:pPr>
    </w:p>
    <w:p w14:paraId="1FD36AE8" w14:textId="77777777" w:rsidR="003139C5" w:rsidRDefault="003139C5">
      <w:pPr>
        <w:rPr>
          <w:lang w:val="pl-PL"/>
        </w:rPr>
      </w:pPr>
    </w:p>
    <w:p w14:paraId="0CB8FE2E" w14:textId="77777777" w:rsidR="003139C5" w:rsidRDefault="003139C5">
      <w:pPr>
        <w:rPr>
          <w:lang w:val="pl-PL"/>
        </w:rPr>
      </w:pPr>
    </w:p>
    <w:p w14:paraId="2FFBF185" w14:textId="77777777" w:rsidR="003139C5" w:rsidRDefault="003139C5">
      <w:pPr>
        <w:rPr>
          <w:lang w:val="pl-PL"/>
        </w:rPr>
      </w:pPr>
    </w:p>
    <w:p w14:paraId="6F6D47BE" w14:textId="77777777" w:rsidR="003139C5" w:rsidRDefault="003139C5">
      <w:pPr>
        <w:rPr>
          <w:lang w:val="pl-PL"/>
        </w:rPr>
      </w:pPr>
    </w:p>
    <w:p w14:paraId="4E66285A" w14:textId="77777777" w:rsidR="003139C5" w:rsidRDefault="003139C5">
      <w:pPr>
        <w:rPr>
          <w:lang w:val="pl-PL"/>
        </w:rPr>
      </w:pPr>
    </w:p>
    <w:p w14:paraId="4026E6ED" w14:textId="77777777" w:rsidR="003139C5" w:rsidRDefault="003139C5">
      <w:pPr>
        <w:rPr>
          <w:lang w:val="pl-PL"/>
        </w:rPr>
      </w:pPr>
    </w:p>
    <w:p w14:paraId="2F75F0F5" w14:textId="6D570975" w:rsidR="003139C5" w:rsidRDefault="004B72FF" w:rsidP="004B72FF">
      <w:pPr>
        <w:tabs>
          <w:tab w:val="left" w:pos="5308"/>
        </w:tabs>
        <w:rPr>
          <w:lang w:val="pl-PL"/>
        </w:rPr>
      </w:pPr>
      <w:r>
        <w:rPr>
          <w:lang w:val="pl-PL"/>
        </w:rPr>
        <w:tab/>
      </w:r>
    </w:p>
    <w:p w14:paraId="5AA9BF31" w14:textId="77777777" w:rsidR="003139C5" w:rsidRDefault="003139C5">
      <w:pPr>
        <w:rPr>
          <w:lang w:val="pl-PL"/>
        </w:rPr>
      </w:pPr>
    </w:p>
    <w:p w14:paraId="3D18B2FC" w14:textId="77777777" w:rsidR="003139C5" w:rsidRDefault="003139C5">
      <w:pPr>
        <w:rPr>
          <w:lang w:val="pl-PL"/>
        </w:rPr>
      </w:pPr>
    </w:p>
    <w:p w14:paraId="779754DF" w14:textId="58EFC1A6" w:rsidR="003139C5" w:rsidRDefault="003139C5">
      <w:pPr>
        <w:rPr>
          <w:lang w:val="pl-PL"/>
        </w:rPr>
      </w:pPr>
    </w:p>
    <w:p w14:paraId="01C7AF1B" w14:textId="77777777" w:rsidR="00AF3858" w:rsidRDefault="00AF3858">
      <w:pPr>
        <w:rPr>
          <w:rFonts w:ascii="Trebuchet MS" w:hAnsi="Trebuchet MS"/>
          <w:b/>
          <w:bCs/>
          <w:color w:val="FFFFFF" w:themeColor="background1"/>
          <w:sz w:val="54"/>
          <w:szCs w:val="54"/>
          <w:lang w:val="pl-PL"/>
        </w:rPr>
      </w:pPr>
    </w:p>
    <w:p w14:paraId="439F6B39" w14:textId="13E2E068" w:rsidR="003139C5" w:rsidRPr="007F25B4" w:rsidRDefault="002633CA">
      <w:pPr>
        <w:rPr>
          <w:rFonts w:ascii="Trebuchet MS" w:hAnsi="Trebuchet MS"/>
          <w:b/>
          <w:bCs/>
          <w:color w:val="FFFFFF" w:themeColor="background1"/>
          <w:sz w:val="54"/>
          <w:szCs w:val="54"/>
          <w:lang w:val="pl-PL"/>
        </w:rPr>
      </w:pPr>
      <w:r>
        <w:rPr>
          <w:rFonts w:ascii="Trebuchet MS" w:hAnsi="Trebuchet MS"/>
          <w:b/>
          <w:bCs/>
          <w:color w:val="FFFFFF" w:themeColor="background1"/>
          <w:sz w:val="54"/>
          <w:szCs w:val="54"/>
          <w:lang w:val="pl-PL"/>
        </w:rPr>
        <w:t>Program badań nad astropolityką</w:t>
      </w:r>
      <w:r>
        <w:rPr>
          <w:rFonts w:ascii="Trebuchet MS" w:hAnsi="Trebuchet MS"/>
          <w:b/>
          <w:bCs/>
          <w:color w:val="FFFFFF" w:themeColor="background1"/>
          <w:sz w:val="54"/>
          <w:szCs w:val="54"/>
          <w:lang w:val="pl-PL"/>
        </w:rPr>
        <w:br/>
        <w:t>i prawem kosmicznym</w:t>
      </w:r>
      <w:r w:rsidR="003139C5" w:rsidRPr="007F25B4">
        <w:rPr>
          <w:rFonts w:ascii="Trebuchet MS" w:hAnsi="Trebuchet MS"/>
          <w:b/>
          <w:bCs/>
          <w:color w:val="FFFFFF" w:themeColor="background1"/>
          <w:sz w:val="54"/>
          <w:szCs w:val="54"/>
          <w:lang w:val="pl-PL"/>
        </w:rPr>
        <w:t xml:space="preserve"> </w:t>
      </w:r>
    </w:p>
    <w:p w14:paraId="15556ED9" w14:textId="77777777" w:rsidR="004B72FF" w:rsidRDefault="004B72FF" w:rsidP="002859E3">
      <w:pPr>
        <w:rPr>
          <w:rFonts w:ascii="Century Gothic" w:hAnsi="Century Gothic"/>
          <w:sz w:val="30"/>
          <w:szCs w:val="30"/>
          <w:lang w:val="pl-PL"/>
        </w:rPr>
      </w:pPr>
    </w:p>
    <w:p w14:paraId="0E46F005" w14:textId="77777777" w:rsidR="007F25B4" w:rsidRDefault="007F25B4" w:rsidP="002859E3">
      <w:pPr>
        <w:rPr>
          <w:rFonts w:ascii="Trebuchet MS" w:hAnsi="Trebuchet MS"/>
          <w:color w:val="FFFFFF" w:themeColor="background1"/>
          <w:sz w:val="30"/>
          <w:szCs w:val="30"/>
          <w:lang w:val="pl-PL"/>
        </w:rPr>
      </w:pPr>
    </w:p>
    <w:p w14:paraId="1ABB41FD" w14:textId="77777777" w:rsidR="00515B4D" w:rsidRDefault="00515B4D" w:rsidP="002859E3">
      <w:pPr>
        <w:rPr>
          <w:rFonts w:ascii="Trebuchet MS" w:hAnsi="Trebuchet MS"/>
          <w:color w:val="FFFFFF" w:themeColor="background1"/>
          <w:sz w:val="30"/>
          <w:szCs w:val="30"/>
          <w:lang w:val="pl-PL"/>
        </w:rPr>
      </w:pPr>
    </w:p>
    <w:p w14:paraId="57477468" w14:textId="7352F723" w:rsidR="00C7739B" w:rsidRDefault="00C7739B" w:rsidP="00C7739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pl-PL"/>
        </w:rPr>
      </w:pPr>
      <w:r w:rsidRPr="00C7739B">
        <w:rPr>
          <w:rFonts w:ascii="Times New Roman" w:hAnsi="Times New Roman"/>
          <w:b/>
          <w:bCs/>
          <w:sz w:val="28"/>
          <w:szCs w:val="28"/>
          <w:lang w:val="pl-PL"/>
        </w:rPr>
        <w:lastRenderedPageBreak/>
        <w:t>Wymogi redakcyjne dla Autorów publikujących w kwartalniku „Ad Astra”</w:t>
      </w:r>
    </w:p>
    <w:p w14:paraId="50E000BC" w14:textId="77777777" w:rsidR="006E0204" w:rsidRPr="00C7739B" w:rsidRDefault="006E0204" w:rsidP="00C7739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pl-PL"/>
        </w:rPr>
      </w:pPr>
    </w:p>
    <w:p w14:paraId="6B4999FD" w14:textId="77777777" w:rsidR="00C7739B" w:rsidRDefault="00C7739B" w:rsidP="00C7739B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Parametry maszynopisu</w:t>
      </w:r>
    </w:p>
    <w:p w14:paraId="01A56172" w14:textId="77777777" w:rsidR="00C7739B" w:rsidRDefault="00C7739B" w:rsidP="00C7739B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098007F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edytor tekstu: MS Word (.</w:t>
      </w:r>
      <w:proofErr w:type="spellStart"/>
      <w:r>
        <w:rPr>
          <w:rFonts w:ascii="Times New Roman" w:hAnsi="Times New Roman"/>
          <w:sz w:val="24"/>
          <w:szCs w:val="24"/>
        </w:rPr>
        <w:t>doc</w:t>
      </w:r>
      <w:proofErr w:type="spellEnd"/>
      <w:r>
        <w:rPr>
          <w:rFonts w:ascii="Times New Roman" w:hAnsi="Times New Roman"/>
          <w:sz w:val="24"/>
          <w:szCs w:val="24"/>
        </w:rPr>
        <w:t xml:space="preserve"> lub .</w:t>
      </w:r>
      <w:proofErr w:type="spellStart"/>
      <w:r>
        <w:rPr>
          <w:rFonts w:ascii="Times New Roman" w:hAnsi="Times New Roman"/>
          <w:sz w:val="24"/>
          <w:szCs w:val="24"/>
        </w:rPr>
        <w:t>docx</w:t>
      </w:r>
      <w:proofErr w:type="spellEnd"/>
      <w:r>
        <w:rPr>
          <w:rFonts w:ascii="Times New Roman" w:hAnsi="Times New Roman"/>
          <w:sz w:val="24"/>
          <w:szCs w:val="24"/>
        </w:rPr>
        <w:t>); preferowane nowsze wersje</w:t>
      </w:r>
    </w:p>
    <w:p w14:paraId="2257D6D1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styl czcionki: Times New Roman</w:t>
      </w:r>
    </w:p>
    <w:p w14:paraId="1ED8C43A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wielkość czcionki tekstu głównego: 12 pkt</w:t>
      </w:r>
    </w:p>
    <w:p w14:paraId="7CECB6AA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interlinia tekstu głównego: 1,5 wiersza</w:t>
      </w:r>
    </w:p>
    <w:p w14:paraId="2028908B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wielkość czcionki przypisów: 10 pkt</w:t>
      </w:r>
    </w:p>
    <w:p w14:paraId="4F3DF6D7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interlinia przypisów: 1 wiersz</w:t>
      </w:r>
    </w:p>
    <w:p w14:paraId="173387D9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marginesy standard: 2,5 cm</w:t>
      </w:r>
    </w:p>
    <w:p w14:paraId="2EEF5F55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tekst wyjustowany</w:t>
      </w:r>
    </w:p>
    <w:p w14:paraId="30290F01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wcięcia akapitowe (tabulator lub wcięcie na górnej linii z podziałką; </w:t>
      </w:r>
      <w:r>
        <w:rPr>
          <w:rFonts w:ascii="Times New Roman" w:hAnsi="Times New Roman"/>
          <w:b/>
          <w:bCs/>
          <w:sz w:val="24"/>
          <w:szCs w:val="24"/>
        </w:rPr>
        <w:t>nie spacjować akapitów i in. przestrzeni międzywyrazowych</w:t>
      </w:r>
      <w:r>
        <w:rPr>
          <w:rFonts w:ascii="Times New Roman" w:hAnsi="Times New Roman"/>
          <w:sz w:val="24"/>
          <w:szCs w:val="24"/>
        </w:rPr>
        <w:t>)</w:t>
      </w:r>
    </w:p>
    <w:p w14:paraId="32316C03" w14:textId="77777777" w:rsidR="00C7739B" w:rsidRDefault="00C7739B" w:rsidP="00C7739B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stosować zaawansowanych i nietypowych funkcji tekstu: automatycznego dzielenia wyrazów, twardych spacji, miękkich </w:t>
      </w:r>
      <w:proofErr w:type="spellStart"/>
      <w:r>
        <w:rPr>
          <w:rFonts w:ascii="Times New Roman" w:hAnsi="Times New Roman"/>
          <w:sz w:val="24"/>
          <w:szCs w:val="24"/>
        </w:rPr>
        <w:t>enetrów</w:t>
      </w:r>
      <w:proofErr w:type="spellEnd"/>
      <w:r>
        <w:rPr>
          <w:rFonts w:ascii="Times New Roman" w:hAnsi="Times New Roman"/>
          <w:sz w:val="24"/>
          <w:szCs w:val="24"/>
        </w:rPr>
        <w:t>, nagłówków, ukrytych tekstów itp.</w:t>
      </w:r>
    </w:p>
    <w:p w14:paraId="2D096FFB" w14:textId="77777777" w:rsidR="00C7739B" w:rsidRDefault="00C7739B" w:rsidP="00C7739B">
      <w:pPr>
        <w:pStyle w:val="Akapitzlist"/>
        <w:spacing w:line="36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14:paraId="5E19AF32" w14:textId="77777777" w:rsidR="00C7739B" w:rsidRDefault="00C7739B" w:rsidP="00C7739B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Szczegółowe zasady przygotowania tekstu</w:t>
      </w:r>
    </w:p>
    <w:p w14:paraId="1A630827" w14:textId="77777777" w:rsidR="00C7739B" w:rsidRDefault="00C7739B" w:rsidP="00C7739B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43C84BA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strona tytułowa zawiera nagłówek ponad tytułem, od lewego marginesu:</w:t>
      </w:r>
    </w:p>
    <w:p w14:paraId="00BCB522" w14:textId="77777777" w:rsidR="00C7739B" w:rsidRDefault="00C7739B" w:rsidP="00C7739B">
      <w:pPr>
        <w:pStyle w:val="Akapitzlist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</w:t>
      </w:r>
    </w:p>
    <w:p w14:paraId="627D797E" w14:textId="77777777" w:rsidR="00C7739B" w:rsidRDefault="00C7739B" w:rsidP="00C7739B">
      <w:pPr>
        <w:pStyle w:val="Akapitzlist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afiliacja</w:t>
      </w:r>
    </w:p>
    <w:p w14:paraId="02AAD40F" w14:textId="77777777" w:rsidR="00C7739B" w:rsidRDefault="00C7739B" w:rsidP="00C7739B">
      <w:pPr>
        <w:pStyle w:val="Akapitzlist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ORCID</w:t>
      </w:r>
    </w:p>
    <w:p w14:paraId="6E95F6FF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możliwe wprowadzenie podziału tekstu na punkty lub/i śródtytuły (konsekwentnie w ramach tekstu)</w:t>
      </w:r>
    </w:p>
    <w:p w14:paraId="0A3193A5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wyróżnienia tekstu dla zwrotów</w:t>
      </w:r>
    </w:p>
    <w:p w14:paraId="2AF9E6DA" w14:textId="77777777" w:rsidR="00C7739B" w:rsidRDefault="00C7739B" w:rsidP="00C7739B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obcojęzycznych: wyłącznie </w:t>
      </w:r>
      <w:r>
        <w:rPr>
          <w:rFonts w:ascii="Times New Roman" w:hAnsi="Times New Roman"/>
          <w:i/>
          <w:iCs/>
          <w:sz w:val="24"/>
          <w:szCs w:val="24"/>
        </w:rPr>
        <w:t xml:space="preserve">kursywa </w:t>
      </w:r>
      <w:r>
        <w:rPr>
          <w:rFonts w:ascii="Times New Roman" w:hAnsi="Times New Roman"/>
          <w:sz w:val="24"/>
          <w:szCs w:val="24"/>
        </w:rPr>
        <w:t>(wyjątek: quasi-)</w:t>
      </w:r>
    </w:p>
    <w:p w14:paraId="5019FEBA" w14:textId="77777777" w:rsidR="00C7739B" w:rsidRDefault="00C7739B" w:rsidP="00C7739B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j. polskim: unikać wyróżnień (tylko w szczególnych sytuacjach:</w:t>
      </w:r>
      <w:r>
        <w:rPr>
          <w:rFonts w:ascii="Times New Roman" w:hAnsi="Times New Roman"/>
          <w:spacing w:val="20"/>
          <w:sz w:val="24"/>
          <w:szCs w:val="24"/>
        </w:rPr>
        <w:t xml:space="preserve"> druk rozstrzelony,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bold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ew. </w:t>
      </w:r>
      <w:r>
        <w:rPr>
          <w:rFonts w:ascii="Times New Roman" w:hAnsi="Times New Roman"/>
          <w:sz w:val="24"/>
          <w:szCs w:val="24"/>
          <w:u w:val="single"/>
        </w:rPr>
        <w:t>podkreślenie</w:t>
      </w:r>
      <w:r>
        <w:rPr>
          <w:rFonts w:ascii="Times New Roman" w:hAnsi="Times New Roman"/>
          <w:sz w:val="24"/>
          <w:szCs w:val="24"/>
        </w:rPr>
        <w:t>)</w:t>
      </w:r>
    </w:p>
    <w:p w14:paraId="104E14FE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pisownia tytułów</w:t>
      </w:r>
    </w:p>
    <w:p w14:paraId="1E880B93" w14:textId="77777777" w:rsidR="00C7739B" w:rsidRDefault="00C7739B" w:rsidP="00C773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książki, artykuły i inne dzieła: kursywa</w:t>
      </w:r>
    </w:p>
    <w:p w14:paraId="6430BBD3" w14:textId="77777777" w:rsidR="00C7739B" w:rsidRDefault="00C7739B" w:rsidP="00C773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czasopisma, konferencje i inne wydarzenia: pismo proste w „cudzysłowie”</w:t>
      </w:r>
    </w:p>
    <w:p w14:paraId="3CA27B0C" w14:textId="77777777" w:rsidR="00C7739B" w:rsidRDefault="00C7739B" w:rsidP="00C773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dokumenty: pismo proste bez kursywy i bez cudzysłowu</w:t>
      </w:r>
    </w:p>
    <w:p w14:paraId="40575CB1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cytaty: „cudzysłów” (dolny otwierający i górny zamykający), bez kursywy; cytat w cytacie: „z kolei »cytat w cytacie« oznacza się cudzysłowem ostrokątnym niemieckim” </w:t>
      </w:r>
    </w:p>
    <w:p w14:paraId="728BCA44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nazwy instytucji występujące</w:t>
      </w:r>
    </w:p>
    <w:p w14:paraId="77DB75FB" w14:textId="77777777" w:rsidR="00C7739B" w:rsidRDefault="00C7739B" w:rsidP="00C7739B">
      <w:pPr>
        <w:pStyle w:val="Akapitzlist"/>
        <w:numPr>
          <w:ilvl w:val="1"/>
          <w:numId w:val="15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raz pierwszy: w całości</w:t>
      </w:r>
    </w:p>
    <w:p w14:paraId="394A11F3" w14:textId="77777777" w:rsidR="00C7739B" w:rsidRDefault="00C7739B" w:rsidP="00C7739B">
      <w:pPr>
        <w:pStyle w:val="Akapitzlist"/>
        <w:numPr>
          <w:ilvl w:val="1"/>
          <w:numId w:val="15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raz kolejny: można używać skrótu</w:t>
      </w:r>
    </w:p>
    <w:p w14:paraId="699F632D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przywołania osoby po raz pierwszy – pełne imię i nazwisko; kolejne – inicjał imienia i nazwisko</w:t>
      </w:r>
    </w:p>
    <w:p w14:paraId="22ACB5A1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zdań nie rozpoczynać od skrótów, inicjałów itp. (zawsze pełne słowo)</w:t>
      </w:r>
    </w:p>
    <w:p w14:paraId="56C093C4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półpauzę (–) stosować jako myślnik między pełnymi słowami oraz dla zakresów liczbowych, np. stron w przypisach, artykułów w przywołaniu</w:t>
      </w:r>
    </w:p>
    <w:p w14:paraId="34F19B79" w14:textId="77777777" w:rsidR="00C7739B" w:rsidRDefault="00C7739B" w:rsidP="00C773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łącznik (-) stosować bez spacji, m.in. w podwójnych nazwiskach                    (J. Mostowska-Polak) czy też wyrazach złożonych (biało-czerwony).</w:t>
      </w:r>
    </w:p>
    <w:p w14:paraId="33E63F8F" w14:textId="77777777" w:rsidR="00C7739B" w:rsidRDefault="00C7739B" w:rsidP="00C7739B">
      <w:pPr>
        <w:pStyle w:val="Akapitzlist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321192F" w14:textId="77777777" w:rsidR="00C7739B" w:rsidRDefault="00C7739B" w:rsidP="00C7739B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Szczegółowe zasady redakcji przypisów</w:t>
      </w:r>
    </w:p>
    <w:p w14:paraId="47CFD772" w14:textId="77777777" w:rsidR="00C7739B" w:rsidRDefault="00C7739B" w:rsidP="00C7739B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B89132C" w14:textId="77777777" w:rsidR="00C7739B" w:rsidRDefault="00C7739B" w:rsidP="00C7739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przypisów: tradycyjne, dolne (liczbowe odsyłacze w tekście; tekstowe objaśnienia – u dołu strony)</w:t>
      </w:r>
    </w:p>
    <w:p w14:paraId="24B141E6" w14:textId="77777777" w:rsidR="00C7739B" w:rsidRDefault="00C7739B" w:rsidP="00C7739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odsyłacz liczbowy przypisu umieszczać bezpośrednio po tekście, do którego odnosi się przypis, a przed znakiem interpunkcyjnym (wyjątek: kropka kończąca skrót)</w:t>
      </w:r>
    </w:p>
    <w:p w14:paraId="3F39CFE6" w14:textId="77777777" w:rsidR="00C7739B" w:rsidRDefault="00C7739B" w:rsidP="00C7739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objaśnienia przypisów i oznaczenia autorskie</w:t>
      </w:r>
    </w:p>
    <w:p w14:paraId="27E97F00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stosowane skróty: zob., por., </w:t>
      </w:r>
      <w:r>
        <w:rPr>
          <w:rFonts w:ascii="Times New Roman" w:hAnsi="Times New Roman"/>
          <w:i/>
          <w:iCs/>
          <w:sz w:val="24"/>
          <w:szCs w:val="24"/>
        </w:rPr>
        <w:t>ibid.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idem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eadem</w:t>
      </w:r>
      <w:proofErr w:type="spellEnd"/>
      <w:r>
        <w:rPr>
          <w:rFonts w:ascii="Times New Roman" w:hAnsi="Times New Roman"/>
          <w:sz w:val="24"/>
          <w:szCs w:val="24"/>
        </w:rPr>
        <w:t>, s., t., nr, red., [w:]; [X.Y.] jako inicjały autora</w:t>
      </w:r>
    </w:p>
    <w:p w14:paraId="43B9F1AD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 źródeł internetowych podawać datę dostępu: [dostęp: 20.03.2020]</w:t>
      </w:r>
    </w:p>
    <w:p w14:paraId="4F79490C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stosować </w:t>
      </w:r>
      <w:r>
        <w:rPr>
          <w:rFonts w:ascii="Times New Roman" w:hAnsi="Times New Roman"/>
          <w:i/>
          <w:iCs/>
          <w:sz w:val="24"/>
          <w:szCs w:val="24"/>
        </w:rPr>
        <w:t>op. cit.</w:t>
      </w:r>
      <w:r>
        <w:rPr>
          <w:rFonts w:ascii="Times New Roman" w:hAnsi="Times New Roman"/>
          <w:sz w:val="24"/>
          <w:szCs w:val="24"/>
        </w:rPr>
        <w:t>, tylko: autor, logiczny fragment tytułu z wielokropkiem (zob. przykłady poniżej)</w:t>
      </w:r>
    </w:p>
    <w:p w14:paraId="7AF42AF8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jeśli pozycja jest cytowana w objaśnieniu przypisu bezpośrednio wyżej: </w:t>
      </w:r>
      <w:r>
        <w:rPr>
          <w:rFonts w:ascii="Times New Roman" w:hAnsi="Times New Roman"/>
          <w:i/>
          <w:iCs/>
          <w:sz w:val="24"/>
          <w:szCs w:val="24"/>
        </w:rPr>
        <w:t>ibid.</w:t>
      </w:r>
    </w:p>
    <w:p w14:paraId="04217597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podawać wydawnictwa, tylko rok i miejsce wydania</w:t>
      </w:r>
    </w:p>
    <w:p w14:paraId="12A8E153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nie stosować określenia „sygn. akt” lub „sygn.” w przypadku przywoływania orzeczeń</w:t>
      </w:r>
    </w:p>
    <w:p w14:paraId="73D8DADB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kilka źródeł w jednym przypisie oddzielać średnikami</w:t>
      </w:r>
    </w:p>
    <w:p w14:paraId="6150FC1E" w14:textId="77777777" w:rsidR="00C7739B" w:rsidRDefault="00C7739B" w:rsidP="00C7739B">
      <w:pPr>
        <w:pStyle w:val="Akapitzlist"/>
        <w:numPr>
          <w:ilvl w:val="0"/>
          <w:numId w:val="19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każde objaśnienie przypisu kończyć kropką</w:t>
      </w:r>
    </w:p>
    <w:p w14:paraId="7AE4EEC6" w14:textId="77777777" w:rsidR="00C7739B" w:rsidRDefault="00C7739B" w:rsidP="00C7739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przykłady przypisów – akty prawne, orzeczenia</w:t>
      </w:r>
    </w:p>
    <w:p w14:paraId="3BA92701" w14:textId="77777777" w:rsidR="00C7739B" w:rsidRDefault="00C7739B" w:rsidP="00C7739B">
      <w:pPr>
        <w:pStyle w:val="Akapitzlist"/>
        <w:numPr>
          <w:ilvl w:val="0"/>
          <w:numId w:val="20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aktu prawa krajowego lub europejskiego (pełne tytuły przenosić do przypisów):</w:t>
      </w:r>
    </w:p>
    <w:p w14:paraId="634A1B9E" w14:textId="77777777" w:rsidR="00C7739B" w:rsidRPr="00C7739B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1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Ustawa z dnia 23 kwietnia 1964 r. – Kodeks cywilny (Dz. U. Nr 16, poz. 93 ze zm.; dalej: k.c., kodeks cywilny). </w:t>
      </w:r>
    </w:p>
    <w:p w14:paraId="2D125677" w14:textId="77777777" w:rsidR="00C7739B" w:rsidRPr="00C7739B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2 </w:t>
      </w:r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 xml:space="preserve">Ustawa z dnia 29 listopada 2000 r.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– </w:t>
      </w:r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 xml:space="preserve">Prawo atomowe (tekst jedn. Dz. U. z 2019 r., poz. 1792 z 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>późn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>. zm.; dalej: pr. at.).</w:t>
      </w:r>
    </w:p>
    <w:p w14:paraId="338BD372" w14:textId="77777777" w:rsidR="00C7739B" w:rsidRPr="00C7739B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3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Ustawa z dnia 4 lutego 1994 r. o prawie autorskim i prawach pokrewnych (tekst jedn.: Dz. U. z 2000 r. Nr 80, poz. 904 ze zm.; dalej: 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u.p.a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.).</w:t>
      </w:r>
    </w:p>
    <w:p w14:paraId="163B8971" w14:textId="77777777" w:rsidR="00C7739B" w:rsidRPr="00C7739B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4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Rozporządzenie Ministra Zdrowia z dnia 7 stycznia 2004 r. w sprawie badań lekarskich kierowców i osób ubiegających się o uprawnienia do kierowania pojazdami (Dz. U. Nr 2, poz. 15).</w:t>
      </w:r>
    </w:p>
    <w:p w14:paraId="05148367" w14:textId="77777777" w:rsidR="00C7739B" w:rsidRPr="00C7739B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5 </w:t>
      </w:r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>Decyzja Rady z dnia 26 maja 1997 r. w sprawie wymiany informacji dotyczących pomocy w dobrowolnej repatriacji obywateli państw trzecich (Dz. U. UE. L. Nr 147, s. 3).</w:t>
      </w:r>
    </w:p>
    <w:p w14:paraId="7F01C79A" w14:textId="77777777" w:rsidR="00C7739B" w:rsidRPr="00C7739B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6 </w:t>
      </w:r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 xml:space="preserve">Rozporządzenie Rady (WE) nr 1338/2001 z dnia 28 czerwca 2001 r. ustanawiające środki niezbędne dla ochrony euro przed fałszowaniem (Dz. U. UE. L. Nr 181, s. 6 z 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>późn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>. zm.).</w:t>
      </w:r>
    </w:p>
    <w:p w14:paraId="02536033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orzeczenia ze zbioru urzędowego:</w:t>
      </w:r>
    </w:p>
    <w:p w14:paraId="539E44BD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1 </w:t>
      </w:r>
      <w:r>
        <w:rPr>
          <w:rFonts w:ascii="Times New Roman" w:hAnsi="Times New Roman"/>
          <w:color w:val="4472C4" w:themeColor="accent1"/>
          <w:sz w:val="20"/>
          <w:szCs w:val="20"/>
        </w:rPr>
        <w:t>Wyrok TK z dnia 18 lutego 2003 r., K 24/02, OTK-A 2003, nr 2, poz. 11.</w:t>
      </w:r>
    </w:p>
    <w:p w14:paraId="79BFFA0D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54E8AB13" w14:textId="77777777" w:rsidR="00C7739B" w:rsidRDefault="00C7739B" w:rsidP="00C7739B">
      <w:pPr>
        <w:pStyle w:val="Akapitzlist"/>
        <w:numPr>
          <w:ilvl w:val="0"/>
          <w:numId w:val="21"/>
        </w:numPr>
        <w:spacing w:before="240"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orzeczenia opublikowanego w Dz.U.:</w:t>
      </w:r>
    </w:p>
    <w:p w14:paraId="7CF7D689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2 </w:t>
      </w:r>
      <w:r>
        <w:rPr>
          <w:rFonts w:ascii="Times New Roman" w:hAnsi="Times New Roman"/>
          <w:color w:val="4472C4" w:themeColor="accent1"/>
          <w:sz w:val="20"/>
          <w:szCs w:val="20"/>
        </w:rPr>
        <w:t>Wyrok TK z dnia 25 listopada 2002 r., K 34/01, Dz. U. z 2003 r. Nr 38, poz. 334.</w:t>
      </w:r>
    </w:p>
    <w:p w14:paraId="4AEE2F6B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4"/>
          <w:szCs w:val="24"/>
        </w:rPr>
      </w:pPr>
    </w:p>
    <w:p w14:paraId="2E9DFA35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orzeczenia opublikowanego w programie LEX:</w:t>
      </w:r>
    </w:p>
    <w:p w14:paraId="7D949107" w14:textId="77777777" w:rsidR="00C7739B" w:rsidRPr="00C7739B" w:rsidRDefault="00C7739B" w:rsidP="00C7739B">
      <w:pPr>
        <w:spacing w:line="36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3 </w:t>
      </w:r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 xml:space="preserve">Wyrok SN z dnia 17 grudnia 2020 r., I 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>NSNc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shd w:val="clear" w:color="auto" w:fill="FFFFFF"/>
          <w:lang w:val="pl-PL"/>
        </w:rPr>
        <w:t xml:space="preserve"> 9/20, LEX nr 3096836.</w:t>
      </w:r>
    </w:p>
    <w:p w14:paraId="478CA836" w14:textId="77777777" w:rsidR="00C7739B" w:rsidRDefault="00C7739B" w:rsidP="00C7739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przykłady przypisów:</w:t>
      </w:r>
    </w:p>
    <w:p w14:paraId="7A1E0464" w14:textId="77777777" w:rsidR="00C7739B" w:rsidRDefault="00C7739B" w:rsidP="00C7739B">
      <w:pPr>
        <w:pStyle w:val="Akapitzlist"/>
        <w:numPr>
          <w:ilvl w:val="0"/>
          <w:numId w:val="21"/>
        </w:numPr>
        <w:spacing w:line="36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zakresu stron dzieła:</w:t>
      </w:r>
    </w:p>
    <w:p w14:paraId="6C9B7C4B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1 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Z. </w:t>
      </w:r>
      <w:proofErr w:type="spellStart"/>
      <w:r>
        <w:rPr>
          <w:rFonts w:ascii="Times New Roman" w:hAnsi="Times New Roman"/>
          <w:color w:val="4472C4" w:themeColor="accent1"/>
          <w:sz w:val="20"/>
          <w:szCs w:val="20"/>
        </w:rPr>
        <w:t>Leoński</w:t>
      </w:r>
      <w:proofErr w:type="spellEnd"/>
      <w:r>
        <w:rPr>
          <w:rFonts w:ascii="Times New Roman" w:hAnsi="Times New Roman"/>
          <w:color w:val="4472C4" w:themeColor="accent1"/>
          <w:sz w:val="20"/>
          <w:szCs w:val="20"/>
        </w:rPr>
        <w:t xml:space="preserve">,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Zarys prawa administracyjnego</w:t>
      </w:r>
      <w:r>
        <w:rPr>
          <w:rFonts w:ascii="Times New Roman" w:hAnsi="Times New Roman"/>
          <w:color w:val="4472C4" w:themeColor="accent1"/>
          <w:sz w:val="20"/>
          <w:szCs w:val="20"/>
        </w:rPr>
        <w:t>, Warszawa 2004, s. 75–76.</w:t>
      </w:r>
    </w:p>
    <w:p w14:paraId="23FC2EC7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1C9B4091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fragmentu dzieła w dziele pod redakcją:</w:t>
      </w:r>
    </w:p>
    <w:p w14:paraId="0B08BDF7" w14:textId="77777777" w:rsidR="00C7739B" w:rsidRPr="00C7739B" w:rsidRDefault="00C7739B" w:rsidP="00C7739B">
      <w:pPr>
        <w:autoSpaceDE w:val="0"/>
        <w:autoSpaceDN w:val="0"/>
        <w:adjustRightInd w:val="0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2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T. Rabska,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 xml:space="preserve">Podstawowe pojęcia organizacji administracji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[w:]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System prawa administracyjnego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,</w:t>
      </w:r>
    </w:p>
    <w:p w14:paraId="696C648D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4472C4" w:themeColor="accent1"/>
          <w:sz w:val="20"/>
          <w:szCs w:val="20"/>
        </w:rPr>
        <w:t xml:space="preserve">red. J. </w:t>
      </w:r>
      <w:proofErr w:type="spellStart"/>
      <w:r>
        <w:rPr>
          <w:rFonts w:ascii="Times New Roman" w:hAnsi="Times New Roman"/>
          <w:color w:val="4472C4" w:themeColor="accent1"/>
          <w:sz w:val="20"/>
          <w:szCs w:val="20"/>
        </w:rPr>
        <w:t>Starościak</w:t>
      </w:r>
      <w:proofErr w:type="spellEnd"/>
      <w:r>
        <w:rPr>
          <w:rFonts w:ascii="Times New Roman" w:hAnsi="Times New Roman"/>
          <w:color w:val="4472C4" w:themeColor="accent1"/>
          <w:sz w:val="20"/>
          <w:szCs w:val="20"/>
        </w:rPr>
        <w:t>, t. 1, s. 349–350.</w:t>
      </w:r>
    </w:p>
    <w:p w14:paraId="7E5A5B6C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6B723525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ponownie cytowane dzieło z autorem (nie używać </w:t>
      </w:r>
      <w:r>
        <w:rPr>
          <w:rFonts w:ascii="Times New Roman" w:hAnsi="Times New Roman"/>
          <w:i/>
          <w:iCs/>
          <w:sz w:val="24"/>
          <w:szCs w:val="24"/>
        </w:rPr>
        <w:t>op. cit.</w:t>
      </w:r>
      <w:r>
        <w:rPr>
          <w:rFonts w:ascii="Times New Roman" w:hAnsi="Times New Roman"/>
          <w:sz w:val="24"/>
          <w:szCs w:val="24"/>
        </w:rPr>
        <w:t>):</w:t>
      </w:r>
    </w:p>
    <w:p w14:paraId="176DB079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3 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J. Zimmermann,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Prawo administracyjne</w:t>
      </w:r>
      <w:r>
        <w:rPr>
          <w:rFonts w:ascii="Times New Roman" w:hAnsi="Times New Roman"/>
          <w:color w:val="4472C4" w:themeColor="accent1"/>
          <w:sz w:val="20"/>
          <w:szCs w:val="20"/>
        </w:rPr>
        <w:t>…, s. 119.</w:t>
      </w:r>
    </w:p>
    <w:p w14:paraId="6617D850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3BD26468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ponownie cytowane dzieło pod redakcją jedno- lub wieloosobową:</w:t>
      </w:r>
    </w:p>
    <w:p w14:paraId="1162C07A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4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Prawo administracyjne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…, red. J. Boć, s. 15;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Mały słownik języka polskiego</w:t>
      </w:r>
      <w:r>
        <w:rPr>
          <w:rFonts w:ascii="Times New Roman" w:hAnsi="Times New Roman"/>
          <w:color w:val="4472C4" w:themeColor="accent1"/>
          <w:sz w:val="20"/>
          <w:szCs w:val="20"/>
        </w:rPr>
        <w:t>, red. H. Auderska, S. Skorupka, Z. Łempicka, Warszawa 1993.</w:t>
      </w:r>
    </w:p>
    <w:p w14:paraId="147EC1DE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5DE0284E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artykułu w czasopiśmie z podaniem pełnego tytułu czasopisma:</w:t>
      </w:r>
    </w:p>
    <w:p w14:paraId="7B771D30" w14:textId="77777777" w:rsidR="00C7739B" w:rsidRPr="00C7739B" w:rsidRDefault="00C7739B" w:rsidP="00C7739B">
      <w:pPr>
        <w:autoSpaceDE w:val="0"/>
        <w:autoSpaceDN w:val="0"/>
        <w:adjustRightInd w:val="0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5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M. Kasiński,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Rozważania o dobrej administracji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, „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Annales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. Etyka w życiu gospodarczym” 2007,</w:t>
      </w:r>
    </w:p>
    <w:p w14:paraId="23A7A703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4472C4" w:themeColor="accent1"/>
          <w:sz w:val="20"/>
          <w:szCs w:val="20"/>
        </w:rPr>
        <w:t>nr 1, s. 358.</w:t>
      </w:r>
    </w:p>
    <w:p w14:paraId="71BED935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419FAC28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artykułów w czasopismach z podaniem skrótów tytułów czasopism:</w:t>
      </w:r>
    </w:p>
    <w:p w14:paraId="259C5592" w14:textId="77777777" w:rsidR="00C7739B" w:rsidRPr="00C7739B" w:rsidRDefault="00C7739B" w:rsidP="00C7739B">
      <w:pPr>
        <w:autoSpaceDE w:val="0"/>
        <w:autoSpaceDN w:val="0"/>
        <w:adjustRightInd w:val="0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6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M. Kulesza,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Samorząd terytorialny w Rzeczypospolitej Polskiej – stan obecny i perspektywy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, Sam. 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Teryt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. 1995, nr 5, s. 7; M. Szewczyk,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Podmiotowość prawna gminy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, </w:t>
      </w:r>
      <w:proofErr w:type="spellStart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>RPEiS</w:t>
      </w:r>
      <w:proofErr w:type="spellEnd"/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 1993, z. 3.</w:t>
      </w:r>
    </w:p>
    <w:p w14:paraId="798B901C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7A248CB6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odwołanie do dzieła „zob.”:</w:t>
      </w:r>
    </w:p>
    <w:p w14:paraId="67371CC6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7 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Zob. J. Wróblewski,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Sądowe stosowanie prawa</w:t>
      </w:r>
      <w:r>
        <w:rPr>
          <w:rFonts w:ascii="Times New Roman" w:hAnsi="Times New Roman"/>
          <w:color w:val="4472C4" w:themeColor="accent1"/>
          <w:sz w:val="20"/>
          <w:szCs w:val="20"/>
        </w:rPr>
        <w:t>, Warszawa 1988, s. 128–134.</w:t>
      </w:r>
    </w:p>
    <w:p w14:paraId="4857BF1B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694B4D37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fragmentu komentarza (wg układu edytorskiego źródła):</w:t>
      </w:r>
    </w:p>
    <w:p w14:paraId="08DE3217" w14:textId="77777777" w:rsidR="00C7739B" w:rsidRPr="00DB3292" w:rsidRDefault="00C7739B" w:rsidP="00C7739B">
      <w:pPr>
        <w:autoSpaceDE w:val="0"/>
        <w:autoSpaceDN w:val="0"/>
        <w:adjustRightInd w:val="0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C7739B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8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P. Tuleja,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 xml:space="preserve">Komentarz do art. 3 </w:t>
      </w:r>
      <w:r w:rsidRPr="00C7739B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[w:] </w:t>
      </w:r>
      <w:r w:rsidRPr="00C7739B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 xml:space="preserve">Konstytucja Rzeczypospolitej Polskiej. </w:t>
      </w:r>
      <w:r w:rsidRPr="00DB3292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Komentarz</w:t>
      </w:r>
      <w:r w:rsidRPr="00DB3292">
        <w:rPr>
          <w:rFonts w:ascii="Times New Roman" w:hAnsi="Times New Roman"/>
          <w:color w:val="4472C4" w:themeColor="accent1"/>
          <w:sz w:val="20"/>
          <w:szCs w:val="20"/>
          <w:lang w:val="pl-PL"/>
        </w:rPr>
        <w:t>, t. 1,</w:t>
      </w:r>
    </w:p>
    <w:p w14:paraId="4F34608A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Art. 1</w:t>
      </w:r>
      <w:r>
        <w:rPr>
          <w:rFonts w:ascii="Times New Roman" w:hAnsi="Times New Roman"/>
          <w:color w:val="4472C4" w:themeColor="accent1"/>
          <w:sz w:val="20"/>
          <w:szCs w:val="20"/>
        </w:rPr>
        <w:t>–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86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, red. M. Safjan, L. </w:t>
      </w:r>
      <w:proofErr w:type="spellStart"/>
      <w:r>
        <w:rPr>
          <w:rFonts w:ascii="Times New Roman" w:hAnsi="Times New Roman"/>
          <w:color w:val="4472C4" w:themeColor="accent1"/>
          <w:sz w:val="20"/>
          <w:szCs w:val="20"/>
        </w:rPr>
        <w:t>Bosek</w:t>
      </w:r>
      <w:proofErr w:type="spellEnd"/>
      <w:r>
        <w:rPr>
          <w:rFonts w:ascii="Times New Roman" w:hAnsi="Times New Roman"/>
          <w:color w:val="4472C4" w:themeColor="accent1"/>
          <w:sz w:val="20"/>
          <w:szCs w:val="20"/>
        </w:rPr>
        <w:t>, Warszawa 2016, s. 255.</w:t>
      </w:r>
    </w:p>
    <w:p w14:paraId="27687337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6D18B9BA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dzieła cytowanego przez innego autora:</w:t>
      </w:r>
    </w:p>
    <w:p w14:paraId="689A0FFA" w14:textId="77777777" w:rsidR="00C7739B" w:rsidRDefault="00C7739B" w:rsidP="00C7739B">
      <w:pPr>
        <w:pStyle w:val="Akapitzlist"/>
        <w:spacing w:after="0" w:line="240" w:lineRule="auto"/>
        <w:ind w:left="1136"/>
        <w:jc w:val="both"/>
        <w:rPr>
          <w:rFonts w:ascii="Times New Roman" w:hAnsi="Times New Roman"/>
          <w:color w:val="4472C4" w:themeColor="accent1"/>
          <w:sz w:val="20"/>
          <w:szCs w:val="20"/>
        </w:rPr>
      </w:pPr>
      <w:r>
        <w:rPr>
          <w:rFonts w:ascii="Times New Roman" w:hAnsi="Times New Roman"/>
          <w:color w:val="4472C4" w:themeColor="accent1"/>
          <w:position w:val="6"/>
          <w:sz w:val="16"/>
          <w:szCs w:val="16"/>
        </w:rPr>
        <w:t xml:space="preserve">9 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A. Krajewski,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Prace magisterskie i licencjackie</w:t>
      </w:r>
      <w:r>
        <w:rPr>
          <w:rFonts w:ascii="Times New Roman" w:hAnsi="Times New Roman"/>
          <w:color w:val="4472C4" w:themeColor="accent1"/>
          <w:sz w:val="20"/>
          <w:szCs w:val="20"/>
        </w:rPr>
        <w:t xml:space="preserve">, Warszawa 2003, s. 71 [cyt. za:] J. Boć, </w:t>
      </w:r>
      <w:r>
        <w:rPr>
          <w:rFonts w:ascii="Times New Roman" w:hAnsi="Times New Roman"/>
          <w:i/>
          <w:iCs/>
          <w:color w:val="4472C4" w:themeColor="accent1"/>
          <w:sz w:val="20"/>
          <w:szCs w:val="20"/>
        </w:rPr>
        <w:t>Jak pisać pracę magisterską</w:t>
      </w:r>
      <w:r>
        <w:rPr>
          <w:rFonts w:ascii="Times New Roman" w:hAnsi="Times New Roman"/>
          <w:color w:val="4472C4" w:themeColor="accent1"/>
          <w:sz w:val="20"/>
          <w:szCs w:val="20"/>
        </w:rPr>
        <w:t>, Wrocław 1995, s. 31.</w:t>
      </w:r>
    </w:p>
    <w:p w14:paraId="7963C9F3" w14:textId="77777777" w:rsidR="00C7739B" w:rsidRDefault="00C7739B" w:rsidP="00C7739B">
      <w:pPr>
        <w:pStyle w:val="Akapitzlist"/>
        <w:spacing w:line="360" w:lineRule="auto"/>
        <w:ind w:left="1136"/>
        <w:jc w:val="both"/>
        <w:rPr>
          <w:rFonts w:ascii="Times New Roman" w:hAnsi="Times New Roman"/>
          <w:sz w:val="20"/>
          <w:szCs w:val="20"/>
        </w:rPr>
      </w:pPr>
    </w:p>
    <w:p w14:paraId="04477135" w14:textId="77777777" w:rsidR="00C7739B" w:rsidRDefault="00C7739B" w:rsidP="00C7739B">
      <w:pPr>
        <w:pStyle w:val="Akapitzlist"/>
        <w:numPr>
          <w:ilvl w:val="0"/>
          <w:numId w:val="21"/>
        </w:numPr>
        <w:spacing w:after="0" w:line="240" w:lineRule="auto"/>
        <w:ind w:left="18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przywołanie artykułu z gazety papierowej i wydania internetowego:</w:t>
      </w:r>
    </w:p>
    <w:p w14:paraId="43CEB088" w14:textId="77777777" w:rsidR="00C7739B" w:rsidRPr="00DB3292" w:rsidRDefault="00C7739B" w:rsidP="00C7739B">
      <w:pPr>
        <w:ind w:left="1136"/>
        <w:jc w:val="both"/>
        <w:rPr>
          <w:rFonts w:ascii="Times New Roman" w:hAnsi="Times New Roman"/>
          <w:color w:val="4472C4" w:themeColor="accent1"/>
          <w:sz w:val="20"/>
          <w:szCs w:val="20"/>
          <w:lang w:val="pl-PL"/>
        </w:rPr>
      </w:pPr>
      <w:r w:rsidRPr="00DB3292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10 </w:t>
      </w:r>
      <w:r w:rsidRPr="00DB3292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J. Styczyński, </w:t>
      </w:r>
      <w:r w:rsidRPr="00DB3292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Systemy bezpieczeństwa trzeba regularnie testować</w:t>
      </w:r>
      <w:r w:rsidRPr="00DB3292">
        <w:rPr>
          <w:rFonts w:ascii="Times New Roman" w:hAnsi="Times New Roman"/>
          <w:color w:val="4472C4" w:themeColor="accent1"/>
          <w:sz w:val="20"/>
          <w:szCs w:val="20"/>
          <w:lang w:val="pl-PL"/>
        </w:rPr>
        <w:t>, „Dziennik Gazeta Prawna” z dnia 8 stycznia 2021 r.</w:t>
      </w:r>
    </w:p>
    <w:p w14:paraId="6B5726AC" w14:textId="77777777" w:rsidR="00C7739B" w:rsidRPr="00DB3292" w:rsidRDefault="00C7739B" w:rsidP="00C7739B">
      <w:pPr>
        <w:ind w:left="1136"/>
        <w:jc w:val="both"/>
        <w:rPr>
          <w:rFonts w:ascii="Times New Roman" w:hAnsi="Times New Roman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position w:val="6"/>
          <w:sz w:val="16"/>
          <w:szCs w:val="16"/>
          <w:lang w:val="pl-PL"/>
        </w:rPr>
        <w:t xml:space="preserve">11 </w:t>
      </w:r>
      <w:r w:rsidRPr="00DB3292">
        <w:rPr>
          <w:rFonts w:ascii="Times New Roman" w:hAnsi="Times New Roman"/>
          <w:color w:val="4472C4" w:themeColor="accent1"/>
          <w:sz w:val="20"/>
          <w:szCs w:val="20"/>
          <w:lang w:val="pl-PL"/>
        </w:rPr>
        <w:t xml:space="preserve">J. Styczyński, </w:t>
      </w:r>
      <w:r w:rsidRPr="00DB3292">
        <w:rPr>
          <w:rFonts w:ascii="Times New Roman" w:hAnsi="Times New Roman"/>
          <w:i/>
          <w:iCs/>
          <w:color w:val="4472C4" w:themeColor="accent1"/>
          <w:sz w:val="20"/>
          <w:szCs w:val="20"/>
          <w:lang w:val="pl-PL"/>
        </w:rPr>
        <w:t>Systemy bezpieczeństwa trzeba regularnie testować</w:t>
      </w:r>
      <w:r w:rsidRPr="00DB3292">
        <w:rPr>
          <w:rFonts w:ascii="Times New Roman" w:hAnsi="Times New Roman"/>
          <w:color w:val="4472C4" w:themeColor="accent1"/>
          <w:sz w:val="20"/>
          <w:szCs w:val="20"/>
          <w:lang w:val="pl-PL"/>
        </w:rPr>
        <w:t>, „Dziennik Gazeta Prawna”, https://www.gazetaprawna.pl/firma-i-prawo/artykuly/8059246,uodo-procedura-weryfikacji-zabezpieczen-firma.html [dostęp: 10.01.2021].</w:t>
      </w:r>
    </w:p>
    <w:p w14:paraId="09738973" w14:textId="77777777" w:rsidR="00C7739B" w:rsidRPr="00DB3292" w:rsidRDefault="00C7739B" w:rsidP="00C7739B">
      <w:pPr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14:paraId="306CC916" w14:textId="77777777" w:rsidR="00C7739B" w:rsidRDefault="00C7739B" w:rsidP="00C7739B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Szczegółowe zasady sporządzania bibliografii</w:t>
      </w:r>
    </w:p>
    <w:p w14:paraId="586B0F55" w14:textId="77777777" w:rsidR="00C7739B" w:rsidRDefault="00C7739B" w:rsidP="00C7739B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układ alfabetyczny wg nazwisk autorów; inicjał imienia po nazwisku</w:t>
      </w:r>
    </w:p>
    <w:p w14:paraId="1E380E84" w14:textId="77777777" w:rsidR="00C7739B" w:rsidRDefault="00C7739B" w:rsidP="00C7739B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numerować pozycji</w:t>
      </w:r>
    </w:p>
    <w:p w14:paraId="6791A13D" w14:textId="77777777" w:rsidR="00C7739B" w:rsidRDefault="00C7739B" w:rsidP="00C7739B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podawać szczegółowych zakresów stron</w:t>
      </w:r>
    </w:p>
    <w:p w14:paraId="58E37F58" w14:textId="77777777" w:rsidR="00C7739B" w:rsidRDefault="00C7739B" w:rsidP="00C7739B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inne zasady układu opisu bibliograficznego stosować podobnie jak w przypisach</w:t>
      </w:r>
    </w:p>
    <w:p w14:paraId="2A99392C" w14:textId="77777777" w:rsidR="00C7739B" w:rsidRDefault="00C7739B" w:rsidP="00C7739B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każdą pozycję kończyć kropką</w:t>
      </w:r>
    </w:p>
    <w:p w14:paraId="53331D88" w14:textId="77777777" w:rsidR="00C7739B" w:rsidRDefault="00C7739B" w:rsidP="00C7739B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przykłady</w:t>
      </w:r>
    </w:p>
    <w:p w14:paraId="6B00CE5C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Boć J.,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 xml:space="preserve">Pięć podstawowych problemów samorządu terytorialnego 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[w:]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Studia nad samorządem terytorialnym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red. A. </w:t>
      </w: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Błaś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Wrocław 2002.</w:t>
      </w:r>
    </w:p>
    <w:p w14:paraId="18F9851A" w14:textId="77777777" w:rsidR="00C7739B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</w:rPr>
      </w:pP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Bodnar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 A.,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Rozszerzenie czynnego i biernego prawa wyborczego w wyborach samorządowych na osoby nieposiadające obywatelstwa Unii Europejskiej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Sam. </w:t>
      </w:r>
      <w:proofErr w:type="spellStart"/>
      <w:r>
        <w:rPr>
          <w:rFonts w:ascii="Times New Roman" w:hAnsi="Times New Roman"/>
          <w:color w:val="4472C4" w:themeColor="accent1"/>
          <w:sz w:val="24"/>
          <w:szCs w:val="24"/>
        </w:rPr>
        <w:t>Teryt</w:t>
      </w:r>
      <w:proofErr w:type="spellEnd"/>
      <w:r>
        <w:rPr>
          <w:rFonts w:ascii="Times New Roman" w:hAnsi="Times New Roman"/>
          <w:color w:val="4472C4" w:themeColor="accent1"/>
          <w:sz w:val="24"/>
          <w:szCs w:val="24"/>
        </w:rPr>
        <w:t>. 2013, nr 9.</w:t>
      </w:r>
    </w:p>
    <w:p w14:paraId="3773FCA7" w14:textId="77777777" w:rsidR="00C7739B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</w:rPr>
      </w:pPr>
      <w:proofErr w:type="spellStart"/>
      <w:r>
        <w:rPr>
          <w:rFonts w:ascii="Times New Roman" w:hAnsi="Times New Roman"/>
          <w:color w:val="4472C4" w:themeColor="accent1"/>
          <w:sz w:val="24"/>
          <w:szCs w:val="24"/>
        </w:rPr>
        <w:lastRenderedPageBreak/>
        <w:t>Bogdanor</w:t>
      </w:r>
      <w:proofErr w:type="spellEnd"/>
      <w:r>
        <w:rPr>
          <w:rFonts w:ascii="Times New Roman" w:hAnsi="Times New Roman"/>
          <w:color w:val="4472C4" w:themeColor="accent1"/>
          <w:sz w:val="24"/>
          <w:szCs w:val="24"/>
        </w:rPr>
        <w:t xml:space="preserve"> V., </w:t>
      </w:r>
      <w:r>
        <w:rPr>
          <w:rFonts w:ascii="Times New Roman" w:hAnsi="Times New Roman"/>
          <w:i/>
          <w:iCs/>
          <w:color w:val="4472C4" w:themeColor="accent1"/>
          <w:sz w:val="24"/>
          <w:szCs w:val="24"/>
        </w:rPr>
        <w:t>Devolution in the United Kingdom</w:t>
      </w:r>
      <w:r>
        <w:rPr>
          <w:rFonts w:ascii="Times New Roman" w:hAnsi="Times New Roman"/>
          <w:color w:val="4472C4" w:themeColor="accent1"/>
          <w:sz w:val="24"/>
          <w:szCs w:val="24"/>
        </w:rPr>
        <w:t>, Oxford 1999.</w:t>
      </w:r>
    </w:p>
    <w:p w14:paraId="77B07412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Bukowski Z.,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 xml:space="preserve">Źródła prawa w zakresie samorządu terytorialnego 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[w:]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Ustrój samorządu terytorialnego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red. </w:t>
      </w:r>
      <w:proofErr w:type="spellStart"/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idem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T. Jędrzejewski, P. Rączka, Toruń 2003.</w:t>
      </w:r>
    </w:p>
    <w:p w14:paraId="4761DBD6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Chrisidu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-Budnik A., Korczak J.,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Związek jednostek samorządu terytorialnego jako struktura sieciowa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Sam. </w:t>
      </w: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Teryt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. 2012, nr 1–2.</w:t>
      </w:r>
    </w:p>
    <w:p w14:paraId="103B7FFB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Churski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 P.,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Zróżnicowanie przestrzenne obszarów wzrostu i obszarów stagnacji gospodarczej w Polsce – wyzwania dla polskiej polityki spójności po 2013 r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. [w:]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Wyzwania polityki regionalnej i lokalnej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red. S. </w:t>
      </w: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Ciok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A. </w:t>
      </w: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Raczyk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Wrocław 2012.</w:t>
      </w:r>
    </w:p>
    <w:p w14:paraId="55A96E7D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Husak Z.,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 xml:space="preserve">Zasada decentralizacji władzy publicznej 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[w:]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Zasady ustroju III Rzeczypospolitej Polskiej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red. D. Dudek, Warszawa 2009.</w:t>
      </w:r>
    </w:p>
    <w:p w14:paraId="600094FD" w14:textId="77777777" w:rsidR="00C7739B" w:rsidRPr="00DB3292" w:rsidRDefault="00C7739B" w:rsidP="00C7739B">
      <w:pPr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Izdebski H.,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Fundamenty współczesnych państw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Warszawa 2007.</w:t>
      </w:r>
    </w:p>
    <w:p w14:paraId="1160971D" w14:textId="77777777" w:rsidR="00C7739B" w:rsidRPr="00DB3292" w:rsidRDefault="00C7739B" w:rsidP="00C7739B">
      <w:pPr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Pilarz K.,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Stowarzyszenia z udziałem gmin jako formy współdziałania w planowaniu przestrzennym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, Sam. </w:t>
      </w: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Teryt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. 2019, nr 11.</w:t>
      </w:r>
    </w:p>
    <w:p w14:paraId="4191E7E9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Popularny słownik języka polskiego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red. B. Dunaj, Warszawa 2000.</w:t>
      </w:r>
    </w:p>
    <w:p w14:paraId="157AAE36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Prawo konstytucyjne. Kompendium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red. R. Piotrowski, Warszawa 2014.</w:t>
      </w:r>
    </w:p>
    <w:p w14:paraId="1E7A1BEB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Pisz M.,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 xml:space="preserve">Uwagi wprowadzające 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[w:]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Prawo konstytucyjne. Kompendium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red. R. Piotrowski, Warszawa 2014.</w:t>
      </w:r>
    </w:p>
    <w:p w14:paraId="4D8DD917" w14:textId="77777777" w:rsidR="00C7739B" w:rsidRPr="00DB3292" w:rsidRDefault="00C7739B" w:rsidP="00C7739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Starościak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 J.,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Prawo administracyjne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Warszawa 1977.</w:t>
      </w:r>
    </w:p>
    <w:p w14:paraId="55CE3593" w14:textId="77777777" w:rsidR="00C7739B" w:rsidRPr="00DB3292" w:rsidRDefault="00C7739B" w:rsidP="00C7739B">
      <w:pPr>
        <w:spacing w:before="240" w:after="0" w:line="240" w:lineRule="auto"/>
        <w:jc w:val="both"/>
        <w:rPr>
          <w:rFonts w:ascii="Times New Roman" w:hAnsi="Times New Roman"/>
          <w:color w:val="4472C4" w:themeColor="accent1"/>
          <w:sz w:val="24"/>
          <w:szCs w:val="24"/>
          <w:lang w:val="pl-PL"/>
        </w:rPr>
      </w:pPr>
      <w:proofErr w:type="spellStart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Stawecki</w:t>
      </w:r>
      <w:proofErr w:type="spellEnd"/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 xml:space="preserve"> T., Winczorek P., </w:t>
      </w:r>
      <w:r w:rsidRPr="00DB3292">
        <w:rPr>
          <w:rFonts w:ascii="Times New Roman" w:hAnsi="Times New Roman"/>
          <w:i/>
          <w:iCs/>
          <w:color w:val="4472C4" w:themeColor="accent1"/>
          <w:sz w:val="24"/>
          <w:szCs w:val="24"/>
          <w:lang w:val="pl-PL"/>
        </w:rPr>
        <w:t>Wstęp do prawoznawstwa</w:t>
      </w:r>
      <w:r w:rsidRPr="00DB3292">
        <w:rPr>
          <w:rFonts w:ascii="Times New Roman" w:hAnsi="Times New Roman"/>
          <w:color w:val="4472C4" w:themeColor="accent1"/>
          <w:sz w:val="24"/>
          <w:szCs w:val="24"/>
          <w:lang w:val="pl-PL"/>
        </w:rPr>
        <w:t>, Warszawa 2003.</w:t>
      </w:r>
    </w:p>
    <w:p w14:paraId="62EA29A8" w14:textId="38C058D7" w:rsidR="00C7739B" w:rsidRDefault="00C7739B" w:rsidP="00C7739B">
      <w:pPr>
        <w:spacing w:before="240" w:after="0" w:line="240" w:lineRule="auto"/>
        <w:jc w:val="both"/>
        <w:rPr>
          <w:rFonts w:ascii="MinionPro-Regular" w:hAnsi="MinionPro-Regular" w:cs="MinionPro-Regular"/>
          <w:sz w:val="18"/>
          <w:szCs w:val="18"/>
          <w:lang w:val="pl-PL"/>
        </w:rPr>
      </w:pPr>
    </w:p>
    <w:p w14:paraId="461D14F5" w14:textId="77777777" w:rsidR="00A860BD" w:rsidRPr="00DB3292" w:rsidRDefault="00A860BD" w:rsidP="00C7739B">
      <w:pPr>
        <w:spacing w:before="240" w:after="0" w:line="240" w:lineRule="auto"/>
        <w:jc w:val="both"/>
        <w:rPr>
          <w:rFonts w:ascii="MinionPro-Regular" w:hAnsi="MinionPro-Regular" w:cs="MinionPro-Regular"/>
          <w:sz w:val="18"/>
          <w:szCs w:val="18"/>
          <w:lang w:val="pl-PL"/>
        </w:rPr>
      </w:pPr>
    </w:p>
    <w:p w14:paraId="4C4D0964" w14:textId="77777777" w:rsidR="00C7739B" w:rsidRDefault="00C7739B" w:rsidP="00C7739B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Inne zasady</w:t>
      </w:r>
    </w:p>
    <w:p w14:paraId="426E28BB" w14:textId="77777777" w:rsidR="00C7739B" w:rsidRDefault="00C7739B" w:rsidP="00C7739B">
      <w:pPr>
        <w:pStyle w:val="Akapitzlist"/>
        <w:numPr>
          <w:ilvl w:val="0"/>
          <w:numId w:val="23"/>
        </w:num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pisownia popularnych skrótów ustaw (małe litery i kropki), np.: </w:t>
      </w:r>
      <w:r>
        <w:rPr>
          <w:rFonts w:ascii="Times New Roman" w:hAnsi="Times New Roman"/>
          <w:color w:val="4472C4" w:themeColor="accent1"/>
          <w:sz w:val="24"/>
          <w:szCs w:val="24"/>
        </w:rPr>
        <w:t xml:space="preserve">k.c., k.p.k., k.p.a., </w:t>
      </w:r>
      <w:proofErr w:type="spellStart"/>
      <w:r>
        <w:rPr>
          <w:rFonts w:ascii="Times New Roman" w:hAnsi="Times New Roman"/>
          <w:color w:val="4472C4" w:themeColor="accent1"/>
          <w:sz w:val="24"/>
          <w:szCs w:val="24"/>
        </w:rPr>
        <w:t>p.p.s.a</w:t>
      </w:r>
      <w:proofErr w:type="spellEnd"/>
      <w:r>
        <w:rPr>
          <w:rFonts w:ascii="Times New Roman" w:hAnsi="Times New Roman"/>
          <w:color w:val="4472C4" w:themeColor="accent1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color w:val="4472C4" w:themeColor="accent1"/>
          <w:sz w:val="24"/>
          <w:szCs w:val="24"/>
        </w:rPr>
        <w:t>u.p.d.o.f</w:t>
      </w:r>
      <w:proofErr w:type="spellEnd"/>
      <w:r>
        <w:rPr>
          <w:rFonts w:ascii="Times New Roman" w:hAnsi="Times New Roman"/>
          <w:color w:val="4472C4" w:themeColor="accent1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color w:val="4472C4" w:themeColor="accent1"/>
          <w:sz w:val="24"/>
          <w:szCs w:val="24"/>
        </w:rPr>
        <w:t>u.p.o.l</w:t>
      </w:r>
      <w:proofErr w:type="spellEnd"/>
      <w:r>
        <w:rPr>
          <w:rFonts w:ascii="Times New Roman" w:hAnsi="Times New Roman"/>
          <w:color w:val="4472C4" w:themeColor="accent1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>itp.</w:t>
      </w:r>
    </w:p>
    <w:p w14:paraId="171D5AE3" w14:textId="77777777" w:rsidR="00C7739B" w:rsidRDefault="00C7739B" w:rsidP="00C7739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pisownia powszechnie używanych skróconych (zwyczajowych) nazw praw i kodeksów – małe litery, np.: </w:t>
      </w:r>
      <w:r>
        <w:rPr>
          <w:rFonts w:ascii="Times New Roman" w:hAnsi="Times New Roman"/>
          <w:color w:val="4472C4" w:themeColor="accent1"/>
          <w:sz w:val="24"/>
          <w:szCs w:val="24"/>
        </w:rPr>
        <w:t>kodeks karny, prawo ochrony środowiska, ordynacja podatkowa, kodeks morski, traktat rzymski, konwencja paryska, konwencja o ochronie praw człowieka, traktat akcesyjny,</w:t>
      </w:r>
      <w:r>
        <w:rPr>
          <w:rFonts w:ascii="Times New Roman" w:hAnsi="Times New Roman"/>
          <w:sz w:val="24"/>
          <w:szCs w:val="24"/>
        </w:rPr>
        <w:t xml:space="preserve"> itp.</w:t>
      </w:r>
    </w:p>
    <w:p w14:paraId="5C347ED8" w14:textId="77777777" w:rsidR="00C7739B" w:rsidRDefault="00C7739B" w:rsidP="00C7739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odmiana nazwy państwa: </w:t>
      </w:r>
      <w:r>
        <w:rPr>
          <w:rFonts w:ascii="Times New Roman" w:hAnsi="Times New Roman"/>
          <w:color w:val="4472C4" w:themeColor="accent1"/>
          <w:sz w:val="24"/>
          <w:szCs w:val="24"/>
        </w:rPr>
        <w:t>Rzeczpospolita Polska, Rzeczypospolitej Polskiej, Rzecząpospolitą Polską...</w:t>
      </w:r>
    </w:p>
    <w:p w14:paraId="64F31024" w14:textId="77777777" w:rsidR="00C7739B" w:rsidRDefault="00C7739B" w:rsidP="00C7739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odmiana nazwy czasopisma: </w:t>
      </w:r>
      <w:r>
        <w:rPr>
          <w:rFonts w:ascii="Times New Roman" w:hAnsi="Times New Roman"/>
          <w:color w:val="4472C4" w:themeColor="accent1"/>
          <w:sz w:val="24"/>
          <w:szCs w:val="24"/>
        </w:rPr>
        <w:t>„Rzeczpospolita”, „Rzeczpospolitej”, „Rzeczpospolitą”...</w:t>
      </w:r>
    </w:p>
    <w:p w14:paraId="5BBF0F97" w14:textId="77777777" w:rsidR="00C7739B" w:rsidRDefault="00C7739B" w:rsidP="00C7739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preferowany jest spójnik </w:t>
      </w:r>
      <w:r>
        <w:rPr>
          <w:rFonts w:ascii="Times New Roman" w:hAnsi="Times New Roman"/>
          <w:b/>
          <w:bCs/>
          <w:sz w:val="24"/>
          <w:szCs w:val="24"/>
        </w:rPr>
        <w:t xml:space="preserve">„że”; </w:t>
      </w:r>
      <w:r>
        <w:rPr>
          <w:rFonts w:ascii="Times New Roman" w:hAnsi="Times New Roman"/>
          <w:sz w:val="24"/>
          <w:szCs w:val="24"/>
        </w:rPr>
        <w:t xml:space="preserve">spójnika </w:t>
      </w:r>
      <w:r>
        <w:rPr>
          <w:rFonts w:ascii="Times New Roman" w:hAnsi="Times New Roman"/>
          <w:b/>
          <w:bCs/>
          <w:sz w:val="24"/>
          <w:szCs w:val="24"/>
        </w:rPr>
        <w:t xml:space="preserve">„iż” </w:t>
      </w:r>
      <w:r>
        <w:rPr>
          <w:rFonts w:ascii="Times New Roman" w:hAnsi="Times New Roman"/>
          <w:sz w:val="24"/>
          <w:szCs w:val="24"/>
        </w:rPr>
        <w:t xml:space="preserve">używać tylko w przypadkach uniknięcia powtórzenia spójnika </w:t>
      </w:r>
      <w:r>
        <w:rPr>
          <w:rFonts w:ascii="Times New Roman" w:hAnsi="Times New Roman"/>
          <w:b/>
          <w:bCs/>
          <w:sz w:val="24"/>
          <w:szCs w:val="24"/>
        </w:rPr>
        <w:t>„że”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BC5FDE1" w14:textId="77777777" w:rsidR="00C7739B" w:rsidRDefault="00C7739B" w:rsidP="00C7739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stosować pisownię typu </w:t>
      </w:r>
      <w:r>
        <w:rPr>
          <w:rFonts w:ascii="Times New Roman" w:hAnsi="Times New Roman"/>
          <w:color w:val="4472C4" w:themeColor="accent1"/>
          <w:sz w:val="24"/>
          <w:szCs w:val="24"/>
        </w:rPr>
        <w:t>w latach 30.</w:t>
      </w:r>
      <w:r>
        <w:rPr>
          <w:rFonts w:ascii="Times New Roman" w:hAnsi="Times New Roman"/>
          <w:sz w:val="24"/>
          <w:szCs w:val="24"/>
        </w:rPr>
        <w:t xml:space="preserve"> lub </w:t>
      </w:r>
      <w:r>
        <w:rPr>
          <w:rFonts w:ascii="Times New Roman" w:hAnsi="Times New Roman"/>
          <w:color w:val="4472C4" w:themeColor="accent1"/>
          <w:sz w:val="24"/>
          <w:szCs w:val="24"/>
        </w:rPr>
        <w:t>w latach trzydziestych</w:t>
      </w:r>
      <w:r>
        <w:rPr>
          <w:rFonts w:ascii="Times New Roman" w:hAnsi="Times New Roman"/>
          <w:sz w:val="24"/>
          <w:szCs w:val="24"/>
        </w:rPr>
        <w:t>; (</w:t>
      </w:r>
      <w:r>
        <w:rPr>
          <w:rFonts w:ascii="Times New Roman" w:hAnsi="Times New Roman"/>
          <w:color w:val="FF0000"/>
          <w:sz w:val="24"/>
          <w:szCs w:val="24"/>
        </w:rPr>
        <w:t>nie: 30-tych</w:t>
      </w:r>
      <w:r>
        <w:rPr>
          <w:rFonts w:ascii="Times New Roman" w:hAnsi="Times New Roman"/>
          <w:sz w:val="24"/>
          <w:szCs w:val="24"/>
        </w:rPr>
        <w:t>)</w:t>
      </w:r>
    </w:p>
    <w:p w14:paraId="05A97B68" w14:textId="763421C0" w:rsidR="00C7739B" w:rsidRDefault="00C7739B" w:rsidP="00C7739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s. – strona; z. – zeszyt; t.</w:t>
      </w:r>
      <w:r w:rsidR="00E021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tom; art. – artykuł; ust. – ustęp; § – paragraf; zdanie pierwsze, zdanie drugie – bez skrótu, pełnym słowem.</w:t>
      </w:r>
    </w:p>
    <w:p w14:paraId="46E2C1B5" w14:textId="77777777" w:rsidR="00E02104" w:rsidRPr="00E02104" w:rsidRDefault="00E02104" w:rsidP="00C7739B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51EFF004" w14:textId="501814CC" w:rsidR="00C7739B" w:rsidRDefault="00C7739B" w:rsidP="00C7739B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NAJWAŻNIEJSZA ZASADA: KONSEKWENCJA</w:t>
      </w:r>
    </w:p>
    <w:p w14:paraId="103C5BED" w14:textId="77777777" w:rsidR="00C7739B" w:rsidRDefault="00C7739B" w:rsidP="002859E3">
      <w:pPr>
        <w:rPr>
          <w:rFonts w:ascii="Trebuchet MS" w:hAnsi="Trebuchet MS" w:cs="Times New Roman"/>
          <w:b/>
          <w:sz w:val="40"/>
          <w:szCs w:val="40"/>
          <w:lang w:val="pl-PL"/>
        </w:rPr>
      </w:pPr>
    </w:p>
    <w:sectPr w:rsidR="00C7739B" w:rsidSect="00E02104">
      <w:headerReference w:type="default" r:id="rId9"/>
      <w:footerReference w:type="default" r:id="rId10"/>
      <w:pgSz w:w="11906" w:h="16838" w:code="9"/>
      <w:pgMar w:top="1701" w:right="1134" w:bottom="2268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98AF8" w14:textId="77777777" w:rsidR="00BF4C61" w:rsidRDefault="00BF4C61" w:rsidP="00E825D9">
      <w:pPr>
        <w:spacing w:after="0" w:line="240" w:lineRule="auto"/>
      </w:pPr>
      <w:r>
        <w:separator/>
      </w:r>
    </w:p>
  </w:endnote>
  <w:endnote w:type="continuationSeparator" w:id="0">
    <w:p w14:paraId="10EC675C" w14:textId="77777777" w:rsidR="00BF4C61" w:rsidRDefault="00BF4C61" w:rsidP="00E8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inionPro-Regular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98028" w14:textId="2BD60F10" w:rsidR="00E825D9" w:rsidRDefault="00E825D9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F4AFA6" wp14:editId="4673B226">
          <wp:simplePos x="0" y="0"/>
          <wp:positionH relativeFrom="column">
            <wp:posOffset>-900427</wp:posOffset>
          </wp:positionH>
          <wp:positionV relativeFrom="paragraph">
            <wp:posOffset>-450850</wp:posOffset>
          </wp:positionV>
          <wp:extent cx="7613618" cy="1093044"/>
          <wp:effectExtent l="0" t="0" r="698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18" cy="1093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3F7F4" w14:textId="77777777" w:rsidR="00BF4C61" w:rsidRDefault="00BF4C61" w:rsidP="00E825D9">
      <w:pPr>
        <w:spacing w:after="0" w:line="240" w:lineRule="auto"/>
      </w:pPr>
      <w:r>
        <w:separator/>
      </w:r>
    </w:p>
  </w:footnote>
  <w:footnote w:type="continuationSeparator" w:id="0">
    <w:p w14:paraId="045049BB" w14:textId="77777777" w:rsidR="00BF4C61" w:rsidRDefault="00BF4C61" w:rsidP="00E8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88BE0" w14:textId="62C7C4F7" w:rsidR="00E825D9" w:rsidRDefault="00C43F45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6B41E3" wp14:editId="4FA35EA8">
          <wp:simplePos x="0" y="0"/>
          <wp:positionH relativeFrom="column">
            <wp:posOffset>2253615</wp:posOffset>
          </wp:positionH>
          <wp:positionV relativeFrom="paragraph">
            <wp:posOffset>-202565</wp:posOffset>
          </wp:positionV>
          <wp:extent cx="1308100" cy="559435"/>
          <wp:effectExtent l="0" t="0" r="635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ów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55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678311513"/>
        <w:docPartObj>
          <w:docPartGallery w:val="Page Numbers (Margins)"/>
          <w:docPartUnique/>
        </w:docPartObj>
      </w:sdtPr>
      <w:sdtEndPr/>
      <w:sdtContent>
        <w:r w:rsidR="00FB0FBB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4BBCF3F" wp14:editId="392915C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8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A6AD9" w14:textId="51B12148" w:rsidR="00FB0FBB" w:rsidRPr="00FB0FBB" w:rsidRDefault="00FB0FBB">
                              <w:pPr>
                                <w:pStyle w:val="Stopka"/>
                                <w:rPr>
                                  <w:rFonts w:ascii="Century Gothic" w:eastAsiaTheme="majorEastAsia" w:hAnsi="Century Gothic" w:cstheme="majorBidi"/>
                                  <w:sz w:val="30"/>
                                  <w:szCs w:val="30"/>
                                </w:rPr>
                              </w:pPr>
                              <w:r w:rsidRPr="00FB0FBB">
                                <w:rPr>
                                  <w:rFonts w:ascii="Century Gothic" w:eastAsiaTheme="majorEastAsia" w:hAnsi="Century Gothic" w:cstheme="majorBidi"/>
                                  <w:sz w:val="30"/>
                                  <w:szCs w:val="30"/>
                                  <w:lang w:val="pl-PL"/>
                                </w:rPr>
                                <w:t>Strona</w:t>
                              </w:r>
                              <w:r>
                                <w:rPr>
                                  <w:rFonts w:ascii="Century Gothic" w:eastAsiaTheme="majorEastAsia" w:hAnsi="Century Gothic" w:cstheme="majorBidi"/>
                                  <w:sz w:val="30"/>
                                  <w:szCs w:val="30"/>
                                  <w:lang w:val="pl-PL"/>
                                </w:rPr>
                                <w:t xml:space="preserve"> </w:t>
                              </w:r>
                              <w:r w:rsidRPr="00FB0FBB">
                                <w:rPr>
                                  <w:rFonts w:ascii="Century Gothic" w:eastAsiaTheme="minorEastAsia" w:hAnsi="Century Gothic" w:cs="Times New Roman"/>
                                  <w:sz w:val="30"/>
                                  <w:szCs w:val="30"/>
                                </w:rPr>
                                <w:fldChar w:fldCharType="begin"/>
                              </w:r>
                              <w:r w:rsidRPr="00FB0FBB">
                                <w:rPr>
                                  <w:rFonts w:ascii="Century Gothic" w:hAnsi="Century Gothic"/>
                                  <w:sz w:val="30"/>
                                  <w:szCs w:val="30"/>
                                </w:rPr>
                                <w:instrText>PAGE    \* MERGEFORMAT</w:instrText>
                              </w:r>
                              <w:r w:rsidRPr="00FB0FBB">
                                <w:rPr>
                                  <w:rFonts w:ascii="Century Gothic" w:eastAsiaTheme="minorEastAsia" w:hAnsi="Century Gothic" w:cs="Times New Roman"/>
                                  <w:sz w:val="30"/>
                                  <w:szCs w:val="30"/>
                                </w:rPr>
                                <w:fldChar w:fldCharType="separate"/>
                              </w:r>
                              <w:r w:rsidRPr="00FB0FBB">
                                <w:rPr>
                                  <w:rFonts w:ascii="Century Gothic" w:eastAsiaTheme="majorEastAsia" w:hAnsi="Century Gothic" w:cstheme="majorBidi"/>
                                  <w:sz w:val="30"/>
                                  <w:szCs w:val="30"/>
                                  <w:lang w:val="pl-PL"/>
                                </w:rPr>
                                <w:t>2</w:t>
                              </w:r>
                              <w:r w:rsidRPr="00FB0FBB">
                                <w:rPr>
                                  <w:rFonts w:ascii="Century Gothic" w:eastAsiaTheme="majorEastAsia" w:hAnsi="Century Gothic" w:cstheme="majorBidi"/>
                                  <w:sz w:val="30"/>
                                  <w:szCs w:val="3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4BBCF3F" id="Prostokąt 8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BzFY8D1AQAAww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40A6AD9" w14:textId="51B12148" w:rsidR="00FB0FBB" w:rsidRPr="00FB0FBB" w:rsidRDefault="00FB0FBB">
                        <w:pPr>
                          <w:pStyle w:val="Stopka"/>
                          <w:rPr>
                            <w:rFonts w:ascii="Century Gothic" w:eastAsiaTheme="majorEastAsia" w:hAnsi="Century Gothic" w:cstheme="majorBidi"/>
                            <w:sz w:val="30"/>
                            <w:szCs w:val="30"/>
                          </w:rPr>
                        </w:pPr>
                        <w:r w:rsidRPr="00FB0FBB">
                          <w:rPr>
                            <w:rFonts w:ascii="Century Gothic" w:eastAsiaTheme="majorEastAsia" w:hAnsi="Century Gothic" w:cstheme="majorBidi"/>
                            <w:sz w:val="30"/>
                            <w:szCs w:val="30"/>
                            <w:lang w:val="pl-PL"/>
                          </w:rPr>
                          <w:t>Strona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30"/>
                            <w:szCs w:val="30"/>
                            <w:lang w:val="pl-PL"/>
                          </w:rPr>
                          <w:t xml:space="preserve"> </w:t>
                        </w:r>
                        <w:r w:rsidRPr="00FB0FBB">
                          <w:rPr>
                            <w:rFonts w:ascii="Century Gothic" w:eastAsiaTheme="minorEastAsia" w:hAnsi="Century Gothic" w:cs="Times New Roman"/>
                            <w:sz w:val="30"/>
                            <w:szCs w:val="30"/>
                          </w:rPr>
                          <w:fldChar w:fldCharType="begin"/>
                        </w:r>
                        <w:r w:rsidRPr="00FB0FBB">
                          <w:rPr>
                            <w:rFonts w:ascii="Century Gothic" w:hAnsi="Century Gothic"/>
                            <w:sz w:val="30"/>
                            <w:szCs w:val="30"/>
                          </w:rPr>
                          <w:instrText>PAGE    \* MERGEFORMAT</w:instrText>
                        </w:r>
                        <w:r w:rsidRPr="00FB0FBB">
                          <w:rPr>
                            <w:rFonts w:ascii="Century Gothic" w:eastAsiaTheme="minorEastAsia" w:hAnsi="Century Gothic" w:cs="Times New Roman"/>
                            <w:sz w:val="30"/>
                            <w:szCs w:val="30"/>
                          </w:rPr>
                          <w:fldChar w:fldCharType="separate"/>
                        </w:r>
                        <w:r w:rsidRPr="00FB0FBB">
                          <w:rPr>
                            <w:rFonts w:ascii="Century Gothic" w:eastAsiaTheme="majorEastAsia" w:hAnsi="Century Gothic" w:cstheme="majorBidi"/>
                            <w:sz w:val="30"/>
                            <w:szCs w:val="30"/>
                            <w:lang w:val="pl-PL"/>
                          </w:rPr>
                          <w:t>2</w:t>
                        </w:r>
                        <w:r w:rsidRPr="00FB0FBB">
                          <w:rPr>
                            <w:rFonts w:ascii="Century Gothic" w:eastAsiaTheme="majorEastAsia" w:hAnsi="Century Gothic" w:cstheme="majorBidi"/>
                            <w:sz w:val="30"/>
                            <w:szCs w:val="3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10BB0A5D" w14:textId="77777777" w:rsidR="00E825D9" w:rsidRDefault="00E825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5B48"/>
    <w:multiLevelType w:val="hybridMultilevel"/>
    <w:tmpl w:val="D10C73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8A1116"/>
    <w:multiLevelType w:val="hybridMultilevel"/>
    <w:tmpl w:val="3CDE9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169F2"/>
    <w:multiLevelType w:val="hybridMultilevel"/>
    <w:tmpl w:val="84122726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F2814C3"/>
    <w:multiLevelType w:val="hybridMultilevel"/>
    <w:tmpl w:val="3FDE8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E1736"/>
    <w:multiLevelType w:val="hybridMultilevel"/>
    <w:tmpl w:val="47562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C227B"/>
    <w:multiLevelType w:val="hybridMultilevel"/>
    <w:tmpl w:val="C9240B8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22223F9"/>
    <w:multiLevelType w:val="hybridMultilevel"/>
    <w:tmpl w:val="A6BC19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F44CCE"/>
    <w:multiLevelType w:val="hybridMultilevel"/>
    <w:tmpl w:val="937A44AA"/>
    <w:lvl w:ilvl="0" w:tplc="7C263E3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260B21ED"/>
    <w:multiLevelType w:val="hybridMultilevel"/>
    <w:tmpl w:val="73C8457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9D878B8"/>
    <w:multiLevelType w:val="hybridMultilevel"/>
    <w:tmpl w:val="DB1A0CC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E911F71"/>
    <w:multiLevelType w:val="hybridMultilevel"/>
    <w:tmpl w:val="F1FE627A"/>
    <w:lvl w:ilvl="0" w:tplc="9830E87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033E44"/>
    <w:multiLevelType w:val="hybridMultilevel"/>
    <w:tmpl w:val="050CE85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5A1135F"/>
    <w:multiLevelType w:val="hybridMultilevel"/>
    <w:tmpl w:val="A81CE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80819"/>
    <w:multiLevelType w:val="hybridMultilevel"/>
    <w:tmpl w:val="9B6C0B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80291A"/>
    <w:multiLevelType w:val="hybridMultilevel"/>
    <w:tmpl w:val="74EAA29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49D35677"/>
    <w:multiLevelType w:val="hybridMultilevel"/>
    <w:tmpl w:val="6C321D7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 w15:restartNumberingAfterBreak="0">
    <w:nsid w:val="504D6204"/>
    <w:multiLevelType w:val="hybridMultilevel"/>
    <w:tmpl w:val="E2DCA06E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7" w15:restartNumberingAfterBreak="0">
    <w:nsid w:val="59E8504F"/>
    <w:multiLevelType w:val="hybridMultilevel"/>
    <w:tmpl w:val="575E3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F6650"/>
    <w:multiLevelType w:val="hybridMultilevel"/>
    <w:tmpl w:val="9402AE6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9" w15:restartNumberingAfterBreak="0">
    <w:nsid w:val="73A31220"/>
    <w:multiLevelType w:val="hybridMultilevel"/>
    <w:tmpl w:val="EC924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6A3E88"/>
    <w:multiLevelType w:val="hybridMultilevel"/>
    <w:tmpl w:val="F34A00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2C1175"/>
    <w:multiLevelType w:val="hybridMultilevel"/>
    <w:tmpl w:val="F170F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B47C78"/>
    <w:multiLevelType w:val="hybridMultilevel"/>
    <w:tmpl w:val="AA5C0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22"/>
  </w:num>
  <w:num w:numId="8">
    <w:abstractNumId w:val="21"/>
  </w:num>
  <w:num w:numId="9">
    <w:abstractNumId w:val="17"/>
  </w:num>
  <w:num w:numId="10">
    <w:abstractNumId w:val="19"/>
  </w:num>
  <w:num w:numId="11">
    <w:abstractNumId w:val="12"/>
  </w:num>
  <w:num w:numId="12">
    <w:abstractNumId w:val="1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"/>
  </w:num>
  <w:num w:numId="21">
    <w:abstractNumId w:val="5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D9"/>
    <w:rsid w:val="000043B8"/>
    <w:rsid w:val="00005043"/>
    <w:rsid w:val="00045F63"/>
    <w:rsid w:val="00053F6C"/>
    <w:rsid w:val="00066F33"/>
    <w:rsid w:val="00092E20"/>
    <w:rsid w:val="00096210"/>
    <w:rsid w:val="000A3B66"/>
    <w:rsid w:val="000B5678"/>
    <w:rsid w:val="000C4CB5"/>
    <w:rsid w:val="000D0815"/>
    <w:rsid w:val="000F4D81"/>
    <w:rsid w:val="001001F7"/>
    <w:rsid w:val="0012564F"/>
    <w:rsid w:val="00153453"/>
    <w:rsid w:val="00157529"/>
    <w:rsid w:val="00176CF8"/>
    <w:rsid w:val="0017751B"/>
    <w:rsid w:val="00187865"/>
    <w:rsid w:val="00191FC5"/>
    <w:rsid w:val="001A1118"/>
    <w:rsid w:val="001A2362"/>
    <w:rsid w:val="001A2943"/>
    <w:rsid w:val="001B0BD9"/>
    <w:rsid w:val="001B7EB8"/>
    <w:rsid w:val="001D37C5"/>
    <w:rsid w:val="001F3094"/>
    <w:rsid w:val="00221FEB"/>
    <w:rsid w:val="002417BE"/>
    <w:rsid w:val="002443FA"/>
    <w:rsid w:val="002451AC"/>
    <w:rsid w:val="0024609D"/>
    <w:rsid w:val="002464F5"/>
    <w:rsid w:val="002563DB"/>
    <w:rsid w:val="00262FF9"/>
    <w:rsid w:val="002633CA"/>
    <w:rsid w:val="00270E25"/>
    <w:rsid w:val="002859E3"/>
    <w:rsid w:val="00294B0D"/>
    <w:rsid w:val="002A49F8"/>
    <w:rsid w:val="002B5D58"/>
    <w:rsid w:val="002C3275"/>
    <w:rsid w:val="002E6272"/>
    <w:rsid w:val="002F0203"/>
    <w:rsid w:val="00310534"/>
    <w:rsid w:val="00310C25"/>
    <w:rsid w:val="003139C5"/>
    <w:rsid w:val="00324A77"/>
    <w:rsid w:val="003256F4"/>
    <w:rsid w:val="00354EA2"/>
    <w:rsid w:val="00357F8D"/>
    <w:rsid w:val="00390467"/>
    <w:rsid w:val="00392404"/>
    <w:rsid w:val="00392705"/>
    <w:rsid w:val="00437E8E"/>
    <w:rsid w:val="004426F5"/>
    <w:rsid w:val="004515DC"/>
    <w:rsid w:val="0045455E"/>
    <w:rsid w:val="00457890"/>
    <w:rsid w:val="00465A7D"/>
    <w:rsid w:val="00467DB6"/>
    <w:rsid w:val="0048428F"/>
    <w:rsid w:val="00485BBD"/>
    <w:rsid w:val="00485EB4"/>
    <w:rsid w:val="004A44D8"/>
    <w:rsid w:val="004A51ED"/>
    <w:rsid w:val="004B017B"/>
    <w:rsid w:val="004B145D"/>
    <w:rsid w:val="004B42D8"/>
    <w:rsid w:val="004B68A2"/>
    <w:rsid w:val="004B72FF"/>
    <w:rsid w:val="004C6F6D"/>
    <w:rsid w:val="004C7233"/>
    <w:rsid w:val="004D7868"/>
    <w:rsid w:val="004E6AF4"/>
    <w:rsid w:val="005004F8"/>
    <w:rsid w:val="00503428"/>
    <w:rsid w:val="005035E9"/>
    <w:rsid w:val="00515B4D"/>
    <w:rsid w:val="00532AF9"/>
    <w:rsid w:val="00547E86"/>
    <w:rsid w:val="00550609"/>
    <w:rsid w:val="00552A8B"/>
    <w:rsid w:val="00554D9D"/>
    <w:rsid w:val="00562A7F"/>
    <w:rsid w:val="005666BC"/>
    <w:rsid w:val="00583F7E"/>
    <w:rsid w:val="00590342"/>
    <w:rsid w:val="00590BC4"/>
    <w:rsid w:val="0059670D"/>
    <w:rsid w:val="005B759B"/>
    <w:rsid w:val="005C2B3F"/>
    <w:rsid w:val="005C507D"/>
    <w:rsid w:val="005D3AE8"/>
    <w:rsid w:val="005D4904"/>
    <w:rsid w:val="005E4C75"/>
    <w:rsid w:val="00612BA7"/>
    <w:rsid w:val="00613065"/>
    <w:rsid w:val="0061469C"/>
    <w:rsid w:val="00620C77"/>
    <w:rsid w:val="0063745E"/>
    <w:rsid w:val="00641188"/>
    <w:rsid w:val="00652697"/>
    <w:rsid w:val="00663054"/>
    <w:rsid w:val="0068311C"/>
    <w:rsid w:val="006B2EF0"/>
    <w:rsid w:val="006B69B0"/>
    <w:rsid w:val="006E0204"/>
    <w:rsid w:val="006E09EF"/>
    <w:rsid w:val="006E636A"/>
    <w:rsid w:val="006F3ACB"/>
    <w:rsid w:val="00722725"/>
    <w:rsid w:val="0072285D"/>
    <w:rsid w:val="0072601C"/>
    <w:rsid w:val="0074093C"/>
    <w:rsid w:val="007439EA"/>
    <w:rsid w:val="0074645F"/>
    <w:rsid w:val="00752200"/>
    <w:rsid w:val="00760BAE"/>
    <w:rsid w:val="00775DE3"/>
    <w:rsid w:val="0078595D"/>
    <w:rsid w:val="007A45A8"/>
    <w:rsid w:val="007B6AF1"/>
    <w:rsid w:val="007C0736"/>
    <w:rsid w:val="007C0E14"/>
    <w:rsid w:val="007C4A53"/>
    <w:rsid w:val="007F0971"/>
    <w:rsid w:val="007F25B4"/>
    <w:rsid w:val="008077A1"/>
    <w:rsid w:val="00821A47"/>
    <w:rsid w:val="00822E9F"/>
    <w:rsid w:val="00823174"/>
    <w:rsid w:val="0082423B"/>
    <w:rsid w:val="00827677"/>
    <w:rsid w:val="00833246"/>
    <w:rsid w:val="00840B37"/>
    <w:rsid w:val="008414A6"/>
    <w:rsid w:val="008422C6"/>
    <w:rsid w:val="0085011C"/>
    <w:rsid w:val="00863020"/>
    <w:rsid w:val="0087699C"/>
    <w:rsid w:val="00886D6E"/>
    <w:rsid w:val="00890C38"/>
    <w:rsid w:val="008A2F29"/>
    <w:rsid w:val="008A48F1"/>
    <w:rsid w:val="008A6031"/>
    <w:rsid w:val="008B212B"/>
    <w:rsid w:val="008B4407"/>
    <w:rsid w:val="008B5985"/>
    <w:rsid w:val="008B62E7"/>
    <w:rsid w:val="009315ED"/>
    <w:rsid w:val="0094006C"/>
    <w:rsid w:val="009404B4"/>
    <w:rsid w:val="009527A0"/>
    <w:rsid w:val="0097674D"/>
    <w:rsid w:val="009D7F8D"/>
    <w:rsid w:val="009E0FE6"/>
    <w:rsid w:val="009E104D"/>
    <w:rsid w:val="009E3699"/>
    <w:rsid w:val="00A14CA2"/>
    <w:rsid w:val="00A320A3"/>
    <w:rsid w:val="00A43AC3"/>
    <w:rsid w:val="00A51164"/>
    <w:rsid w:val="00A511DC"/>
    <w:rsid w:val="00A606FD"/>
    <w:rsid w:val="00A663CF"/>
    <w:rsid w:val="00A731CE"/>
    <w:rsid w:val="00A860BD"/>
    <w:rsid w:val="00A8742F"/>
    <w:rsid w:val="00AB1A1E"/>
    <w:rsid w:val="00AB35CC"/>
    <w:rsid w:val="00AC7531"/>
    <w:rsid w:val="00AD2E0F"/>
    <w:rsid w:val="00AE05FF"/>
    <w:rsid w:val="00AE4837"/>
    <w:rsid w:val="00AF3858"/>
    <w:rsid w:val="00B006F1"/>
    <w:rsid w:val="00B01EC0"/>
    <w:rsid w:val="00B25A40"/>
    <w:rsid w:val="00B27ED8"/>
    <w:rsid w:val="00B33E06"/>
    <w:rsid w:val="00B47641"/>
    <w:rsid w:val="00B6542C"/>
    <w:rsid w:val="00B76570"/>
    <w:rsid w:val="00B769A8"/>
    <w:rsid w:val="00BB11E6"/>
    <w:rsid w:val="00BC1DC7"/>
    <w:rsid w:val="00BE260E"/>
    <w:rsid w:val="00BE6F84"/>
    <w:rsid w:val="00BF12A7"/>
    <w:rsid w:val="00BF3660"/>
    <w:rsid w:val="00BF4C61"/>
    <w:rsid w:val="00C172E3"/>
    <w:rsid w:val="00C37FB4"/>
    <w:rsid w:val="00C43F45"/>
    <w:rsid w:val="00C74345"/>
    <w:rsid w:val="00C77005"/>
    <w:rsid w:val="00C7739B"/>
    <w:rsid w:val="00CB2B00"/>
    <w:rsid w:val="00CB4EC2"/>
    <w:rsid w:val="00CD0842"/>
    <w:rsid w:val="00CE03A3"/>
    <w:rsid w:val="00D12789"/>
    <w:rsid w:val="00D22778"/>
    <w:rsid w:val="00D34088"/>
    <w:rsid w:val="00D3626D"/>
    <w:rsid w:val="00D4510B"/>
    <w:rsid w:val="00D47755"/>
    <w:rsid w:val="00D552BD"/>
    <w:rsid w:val="00D608F4"/>
    <w:rsid w:val="00D60FBC"/>
    <w:rsid w:val="00D90F87"/>
    <w:rsid w:val="00DB3292"/>
    <w:rsid w:val="00DC1519"/>
    <w:rsid w:val="00DD668B"/>
    <w:rsid w:val="00DF7FAC"/>
    <w:rsid w:val="00E02104"/>
    <w:rsid w:val="00E119FE"/>
    <w:rsid w:val="00E129AC"/>
    <w:rsid w:val="00E30247"/>
    <w:rsid w:val="00E34457"/>
    <w:rsid w:val="00E47D67"/>
    <w:rsid w:val="00E57EE5"/>
    <w:rsid w:val="00E62725"/>
    <w:rsid w:val="00E724FC"/>
    <w:rsid w:val="00E825D9"/>
    <w:rsid w:val="00E85401"/>
    <w:rsid w:val="00EB1B60"/>
    <w:rsid w:val="00ED257B"/>
    <w:rsid w:val="00EF6EAA"/>
    <w:rsid w:val="00F021F6"/>
    <w:rsid w:val="00F23590"/>
    <w:rsid w:val="00F25027"/>
    <w:rsid w:val="00F405B4"/>
    <w:rsid w:val="00F407C3"/>
    <w:rsid w:val="00F42BEB"/>
    <w:rsid w:val="00F43DEE"/>
    <w:rsid w:val="00F5108F"/>
    <w:rsid w:val="00F71EAF"/>
    <w:rsid w:val="00FB0FBB"/>
    <w:rsid w:val="00FE682B"/>
    <w:rsid w:val="00FF22CA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2849D"/>
  <w15:chartTrackingRefBased/>
  <w15:docId w15:val="{73993F06-A480-4783-87B0-5819911B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859E3"/>
    <w:pPr>
      <w:keepNext/>
      <w:keepLines/>
      <w:spacing w:before="240" w:after="0" w:line="360" w:lineRule="auto"/>
      <w:outlineLvl w:val="0"/>
    </w:pPr>
    <w:rPr>
      <w:rFonts w:ascii="Century Gothic" w:eastAsiaTheme="majorEastAsia" w:hAnsi="Century Gothic" w:cstheme="majorBidi"/>
      <w:b/>
      <w:color w:val="1C1E2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2285D"/>
    <w:pPr>
      <w:keepNext/>
      <w:keepLines/>
      <w:spacing w:before="40" w:after="0" w:line="360" w:lineRule="auto"/>
      <w:ind w:left="720"/>
      <w:outlineLvl w:val="1"/>
    </w:pPr>
    <w:rPr>
      <w:rFonts w:ascii="Century Gothic" w:eastAsiaTheme="majorEastAsia" w:hAnsi="Century Gothic" w:cstheme="majorBidi"/>
      <w:b/>
      <w:color w:val="1C1E26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25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25D9"/>
  </w:style>
  <w:style w:type="paragraph" w:styleId="Stopka">
    <w:name w:val="footer"/>
    <w:basedOn w:val="Normalny"/>
    <w:link w:val="StopkaZnak"/>
    <w:uiPriority w:val="99"/>
    <w:unhideWhenUsed/>
    <w:rsid w:val="00E825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25D9"/>
  </w:style>
  <w:style w:type="paragraph" w:styleId="Akapitzlist">
    <w:name w:val="List Paragraph"/>
    <w:basedOn w:val="Normalny"/>
    <w:uiPriority w:val="34"/>
    <w:qFormat/>
    <w:rsid w:val="002859E3"/>
    <w:pPr>
      <w:ind w:left="720"/>
      <w:contextualSpacing/>
    </w:pPr>
    <w:rPr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9E3"/>
    <w:pPr>
      <w:spacing w:after="0" w:line="240" w:lineRule="auto"/>
    </w:pPr>
    <w:rPr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9E3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59E3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859E3"/>
    <w:rPr>
      <w:rFonts w:ascii="Century Gothic" w:eastAsiaTheme="majorEastAsia" w:hAnsi="Century Gothic" w:cstheme="majorBidi"/>
      <w:b/>
      <w:color w:val="1C1E26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2285D"/>
    <w:rPr>
      <w:rFonts w:ascii="Century Gothic" w:eastAsiaTheme="majorEastAsia" w:hAnsi="Century Gothic" w:cstheme="majorBidi"/>
      <w:b/>
      <w:color w:val="1C1E26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EF6EAA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EF6EA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EF6EAA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C5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C507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1DC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1DC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1DC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F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rsid w:val="00B006F1"/>
    <w:pPr>
      <w:suppressAutoHyphens/>
    </w:pPr>
    <w:rPr>
      <w:rFonts w:ascii="Calibri" w:eastAsia="Calibri" w:hAnsi="Calibri" w:cs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006F1"/>
    <w:rPr>
      <w:rFonts w:ascii="Calibri" w:eastAsia="Calibri" w:hAnsi="Calibri" w:cs="Arial"/>
      <w:sz w:val="20"/>
      <w:szCs w:val="20"/>
    </w:rPr>
  </w:style>
  <w:style w:type="character" w:styleId="Odwoaniedokomentarza">
    <w:name w:val="annotation reference"/>
    <w:semiHidden/>
    <w:rsid w:val="000B567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14C6E-F2E3-488B-B623-A612B7B4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1316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Jakub Szlachetko</cp:lastModifiedBy>
  <cp:revision>78</cp:revision>
  <cp:lastPrinted>2020-09-29T10:00:00Z</cp:lastPrinted>
  <dcterms:created xsi:type="dcterms:W3CDTF">2021-01-16T19:36:00Z</dcterms:created>
  <dcterms:modified xsi:type="dcterms:W3CDTF">2021-01-23T13:24:00Z</dcterms:modified>
</cp:coreProperties>
</file>